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被申请人：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（当事人是自然人的，写明姓名、性别、出生日期、民族、文化程度、工作单位、职业、住址、联系方式；若为法人或者其他组织的，应写明单位名称、住所地、法定代表人或者负责人的姓名、职务、联系方式）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请求事项：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1、请求对被申请人所有的装载于停靠在××港“××”轮上的×××× （写明货物名称、规格、数量等）予以扣押；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2、责令被申请人提供   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元的担保。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厦门海事法院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2837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申请人：（签字或盖章）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357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    月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3526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07257A39"/>
    <w:rsid w:val="0F350D32"/>
    <w:rsid w:val="106E15DC"/>
    <w:rsid w:val="295D27DE"/>
    <w:rsid w:val="3D510493"/>
    <w:rsid w:val="3F2C7BB7"/>
    <w:rsid w:val="44C10E69"/>
    <w:rsid w:val="626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02046F7E8ACF4445A8364E22E8CBC690</vt:lpwstr>
  </property>
</Properties>
</file>