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2" w:line="206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（船舶碰撞损害责任纠纷）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304"/>
        <w:gridCol w:w="1594"/>
        <w:gridCol w:w="1079"/>
        <w:gridCol w:w="43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105" w:right="77" w:firstLine="397"/>
            </w:pPr>
            <w:r>
              <w:rPr>
                <w:color w:val="231F20"/>
                <w:spacing w:val="-1"/>
              </w:rPr>
              <w:t>3. 本表有些内容可能与您的案件无关，您认为</w:t>
            </w:r>
            <w:r>
              <w:rPr>
                <w:color w:val="231F20"/>
                <w:spacing w:val="-2"/>
              </w:rPr>
              <w:t>与案件无关的项目可以填“无”或不填；对于本表</w:t>
            </w:r>
            <w:r>
              <w:rPr>
                <w:color w:val="231F20"/>
              </w:rPr>
              <w:t xml:space="preserve"> 中勾选项可以在对应项打“√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”;您认为另有重要内容需要列明的，可以另附页填写。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1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98" w:type="dxa"/>
            <w:gridSpan w:val="2"/>
            <w:noWrap w:val="0"/>
            <w:vAlign w:val="top"/>
          </w:tcPr>
          <w:p>
            <w:pPr>
              <w:pStyle w:val="9"/>
              <w:spacing w:before="81" w:line="217" w:lineRule="auto"/>
              <w:ind w:left="7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2023）浙 7×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民初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号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3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10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船舶碰撞损害责任纠纷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3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640" w:right="645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83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100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1"/>
              </w:rPr>
              <w:t xml:space="preserve">   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9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               </w:t>
            </w:r>
            <w:r>
              <w:rPr>
                <w:color w:val="231F20"/>
                <w:spacing w:val="-1"/>
              </w:rPr>
              <w:t xml:space="preserve">              联系电话：</w:t>
            </w:r>
          </w:p>
          <w:p>
            <w:pPr>
              <w:pStyle w:val="9"/>
              <w:spacing w:before="27" w:line="246" w:lineRule="auto"/>
              <w:ind w:left="87" w:right="470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58" w:lineRule="auto"/>
              <w:ind w:left="83" w:right="588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9"/>
              <w:spacing w:line="215" w:lineRule="auto"/>
              <w:ind w:left="88"/>
            </w:pPr>
            <w:r>
              <w:rPr>
                <w:color w:val="231F20"/>
                <w:spacing w:val="-1"/>
              </w:rPr>
              <w:t>身份：船舶所有人□    光船承租人□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61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1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83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天空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有限公司</w:t>
            </w:r>
          </w:p>
          <w:p>
            <w:pPr>
              <w:pStyle w:val="9"/>
              <w:spacing w:before="42" w:line="262" w:lineRule="auto"/>
              <w:ind w:left="135" w:right="78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马绍尔群岛共和国马朱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罗阿耶尔塔克岛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公司综合大楼</w:t>
            </w:r>
          </w:p>
          <w:p>
            <w:pPr>
              <w:pStyle w:val="9"/>
              <w:spacing w:before="23" w:line="205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62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贺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</w:t>
            </w:r>
          </w:p>
          <w:p>
            <w:pPr>
              <w:pStyle w:val="9"/>
              <w:spacing w:before="43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1" w:line="21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统一社会信用代码：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无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2300"/>
        <w:gridCol w:w="468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362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61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1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30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93" w:line="219" w:lineRule="auto"/>
              <w:ind w:left="712" w:right="96" w:hanging="630"/>
            </w:pPr>
            <w:r>
              <w:rPr>
                <w:color w:val="231F20"/>
                <w:spacing w:val="-5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682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8" w:lineRule="auto"/>
              <w:ind w:left="118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55" w:line="210" w:lineRule="auto"/>
              <w:ind w:left="9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9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362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2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4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174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30" w:line="174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外资情况：有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4" w:line="261" w:lineRule="auto"/>
              <w:ind w:left="1133" w:right="1854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  <w:p>
            <w:pPr>
              <w:pStyle w:val="9"/>
              <w:spacing w:before="73" w:line="178" w:lineRule="auto"/>
              <w:ind w:left="87"/>
            </w:pPr>
            <w:r>
              <w:rPr>
                <w:color w:val="231F20"/>
                <w:spacing w:val="-2"/>
              </w:rPr>
              <w:t>身份：船舶所有人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光船承租人□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46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徐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律师事务所律师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705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0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6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1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原告的诉讼请求均不成立，请求驳回原告全部诉讼请求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5" w:firstLine="17"/>
            </w:pPr>
            <w:r>
              <w:rPr>
                <w:color w:val="231F20"/>
                <w:spacing w:val="5"/>
              </w:rPr>
              <w:t>1. 对碰撞船舶情况有无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5"/>
            </w:pPr>
            <w:r>
              <w:rPr>
                <w:color w:val="231F20"/>
                <w:spacing w:val="7"/>
              </w:rPr>
              <w:t>2. 对责任认定情况有无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5" w:firstLine="4"/>
            </w:pPr>
            <w:r>
              <w:rPr>
                <w:color w:val="231F20"/>
                <w:spacing w:val="6"/>
              </w:rPr>
              <w:t>3. 有无提交《海事事故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3"/>
              </w:rPr>
              <w:t>调查表》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5" w:hanging="3"/>
            </w:pPr>
            <w:r>
              <w:rPr>
                <w:color w:val="231F20"/>
                <w:spacing w:val="7"/>
              </w:rPr>
              <w:t>4. 对船舶价值损失及利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息有无异议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47" w:lineRule="auto"/>
              <w:ind w:left="85" w:right="85"/>
            </w:pPr>
            <w:r>
              <w:rPr>
                <w:color w:val="231F20"/>
                <w:spacing w:val="7"/>
              </w:rPr>
              <w:t>5. 对船舶修理损失及利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息有无异议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41" w:lineRule="auto"/>
              <w:ind w:left="88" w:right="9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花费 60  日修理船舶不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合理；环球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 公司未举证证明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其安排修理前有对船厂进行过选择和比价，未尽到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减损义务；船舶修理清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单中含有与案涉碰撞事故无关的项目；公估报告系域外形成，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未经认证，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形式不合法。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5"/>
            </w:pPr>
            <w:r>
              <w:rPr>
                <w:color w:val="231F20"/>
                <w:spacing w:val="7"/>
              </w:rPr>
              <w:t>6. 对船载货物损失及利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息有无异议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5" w:hanging="2"/>
            </w:pPr>
            <w:r>
              <w:rPr>
                <w:color w:val="231F20"/>
                <w:spacing w:val="7"/>
              </w:rPr>
              <w:t>7. 对船上财物损失及利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息有无异议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6" w:lineRule="auto"/>
              <w:ind w:left="84" w:right="85" w:firstLine="3"/>
            </w:pPr>
            <w:r>
              <w:rPr>
                <w:color w:val="231F20"/>
                <w:spacing w:val="6"/>
              </w:rPr>
              <w:t>8. 对救助费损失及利息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8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698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6" w:lineRule="auto"/>
              <w:ind w:left="84" w:right="1"/>
              <w:jc w:val="both"/>
            </w:pPr>
            <w:r>
              <w:rPr>
                <w:color w:val="231F20"/>
                <w:spacing w:val="14"/>
              </w:rPr>
              <w:t>9. 对沉船勘查、打捞、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清除及设置沉船标志费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用损失及利息有无异议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left="84" w:right="84" w:firstLine="18"/>
            </w:pPr>
            <w:r>
              <w:rPr>
                <w:color w:val="231F20"/>
                <w:spacing w:val="14"/>
              </w:rPr>
              <w:t>10. 对拖航费用损失及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利息有无异议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88" w:right="8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×× 公司出具给拖航费支付主体的委托函不包括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该项费用的支付，不能证明其已经实际付款。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/>
              <w:ind w:left="90" w:right="84" w:firstLine="12"/>
            </w:pPr>
            <w:r>
              <w:rPr>
                <w:color w:val="231F20"/>
                <w:spacing w:val="14"/>
              </w:rPr>
              <w:t>11. 对本航次租金或运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费损失及利息有无异议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同对船期损失的答辩意见。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7" w:lineRule="auto"/>
              <w:ind w:left="84" w:right="84" w:firstLine="18"/>
            </w:pPr>
            <w:r>
              <w:rPr>
                <w:color w:val="231F20"/>
                <w:spacing w:val="14"/>
              </w:rPr>
              <w:t>12. 对船期损失及利息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52" w:lineRule="auto"/>
              <w:ind w:left="80" w:right="77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异议内容：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不能证明实际发生租金损失；计算的损失时间明显不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合理，在新加坡船厂仅维修右船尾钢结构时间就长达两个月，也未提供修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船合同、修船日志、修船报告等修船材料，不能证明其修船时间合理；以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美元 / 天计算租金，与定期租船合同约定不符；油耗数量仅有船公司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的表格证明，无支付凭证等证据支持，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油耗单价证据不能反映与本案的关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联性；部分项目与停租损失构成重复主张。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14"/>
              </w:rPr>
              <w:t>13. 对共同海损分摊损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失有无异议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4" w:right="84" w:firstLine="18"/>
            </w:pPr>
            <w:r>
              <w:rPr>
                <w:color w:val="231F20"/>
                <w:spacing w:val="14"/>
              </w:rPr>
              <w:t>14. 对其他合理费用的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损失有无异议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见证据清单第  ×× 项至第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项。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20"/>
            </w:pPr>
            <w:r>
              <w:rPr>
                <w:color w:val="231F20"/>
                <w:spacing w:val="14"/>
              </w:rPr>
              <w:t>15. 对人身伤亡损失有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3" w:right="84" w:firstLine="19"/>
            </w:pPr>
            <w:r>
              <w:rPr>
                <w:color w:val="231F20"/>
                <w:spacing w:val="14"/>
              </w:rPr>
              <w:t>16. 有无设立责任限制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基金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6" w:line="203" w:lineRule="auto"/>
              <w:ind w:left="83" w:right="6453" w:hanging="1"/>
            </w:pPr>
            <w:r>
              <w:rPr>
                <w:color w:val="231F20"/>
                <w:spacing w:val="-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-1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有□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17. 答辩依据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121" w:right="80" w:hanging="12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《中华人民共和国海商法》第一百六十九条、《最高人民法院关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于审理船舶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碰撞和触碰案件财产损害赔偿的规定（2020 年修正）》有关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规定。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14"/>
              </w:rPr>
              <w:t>18. 其他需要说明的内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1" w:right="85" w:firstLine="11"/>
            </w:pPr>
            <w:r>
              <w:rPr>
                <w:color w:val="231F20"/>
                <w:spacing w:val="14"/>
              </w:rPr>
              <w:t>19. 证据清单（可另附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8" w:lineRule="auto"/>
              <w:ind w:left="80" w:right="85" w:firstLine="3"/>
              <w:jc w:val="both"/>
            </w:pPr>
            <w:r>
              <w:rPr>
                <w:color w:val="231F20"/>
                <w:spacing w:val="8"/>
              </w:rPr>
              <w:t>是否了解调解作为非诉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8"/>
              </w:rPr>
              <w:t>讼纠纷解决方式，能及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 xml:space="preserve">时、高效、低成本、不 </w:t>
            </w:r>
            <w:r>
              <w:rPr>
                <w:color w:val="231F20"/>
                <w:spacing w:val="-1"/>
              </w:rPr>
              <w:t>伤和气地解决纠纷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698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36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91" w:right="85" w:hanging="7"/>
            </w:pPr>
            <w:r>
              <w:rPr>
                <w:color w:val="231F20"/>
                <w:spacing w:val="8"/>
              </w:rPr>
              <w:t>是否了解先行调解解决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69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8" w:lineRule="auto"/>
              <w:ind w:left="82" w:right="77" w:firstLine="20"/>
              <w:jc w:val="both"/>
            </w:pPr>
            <w:r>
              <w:rPr>
                <w:color w:val="231F20"/>
                <w:spacing w:val="2"/>
              </w:rPr>
              <w:t>1. 立案后选择先行调解的，可以很快启动调解程序。如不同意</w:t>
            </w:r>
            <w:r>
              <w:rPr>
                <w:color w:val="231F20"/>
                <w:spacing w:val="1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将依程序开庭审理案件，但可能需要经过较长一段时间的排期等待</w:t>
            </w:r>
            <w:r>
              <w:rPr>
                <w:color w:val="231F20"/>
                <w:spacing w:val="2"/>
              </w:rPr>
              <w:t>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4" w:right="96"/>
            </w:pPr>
            <w:r>
              <w:rPr>
                <w:color w:val="231F20"/>
                <w:spacing w:val="2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5" w:firstLine="6"/>
            </w:pPr>
            <w:r>
              <w:rPr>
                <w:color w:val="231F20"/>
                <w:spacing w:val="2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7" w:hanging="17"/>
            </w:pPr>
            <w:r>
              <w:rPr>
                <w:color w:val="231F20"/>
                <w:spacing w:val="2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4"/>
            </w:pPr>
            <w:r>
              <w:rPr>
                <w:color w:val="231F20"/>
                <w:spacing w:val="2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362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698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258" w:lineRule="auto"/>
              <w:ind w:left="86" w:right="6474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7" w:line="199" w:lineRule="auto"/>
        <w:ind w:left="5429" w:hanging="18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天空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×× 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35A71F5"/>
    <w:rsid w:val="4B717A4F"/>
    <w:rsid w:val="53DB51DC"/>
    <w:rsid w:val="542F3180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21C5ECC50EB44EAFB39CD29CCA305128_13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