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7" w:line="204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（生态破坏民事公益诉讼）</w:t>
      </w:r>
    </w:p>
    <w:p>
      <w:pPr>
        <w:spacing w:line="222" w:lineRule="exact"/>
      </w:pPr>
    </w:p>
    <w:tbl>
      <w:tblPr>
        <w:tblStyle w:val="8"/>
        <w:tblW w:w="935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16"/>
        <w:gridCol w:w="1416"/>
        <w:gridCol w:w="1019"/>
        <w:gridCol w:w="448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57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6" w:line="260" w:lineRule="auto"/>
              <w:ind w:left="85" w:right="79" w:firstLine="417"/>
            </w:pPr>
            <w:r>
              <w:rPr>
                <w:color w:val="231F20"/>
                <w:spacing w:val="4"/>
              </w:rPr>
              <w:t>3. 本表有些内容可能与您的案件无关，您认为与案件无关</w:t>
            </w:r>
            <w:r>
              <w:rPr>
                <w:color w:val="231F20"/>
                <w:spacing w:val="3"/>
              </w:rPr>
              <w:t>的项目可以填“无”或不填；对于本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3" w:line="253" w:lineRule="auto"/>
              <w:ind w:left="86" w:right="9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32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5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</w:t>
            </w:r>
            <w:r>
              <w:rPr>
                <w:color w:val="231F20"/>
                <w:spacing w:val="3"/>
              </w:rPr>
              <w:t>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115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×××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8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120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生态破坏民事公益诉讼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7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44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679" w:right="685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1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100"/>
            </w:pPr>
            <w:r>
              <w:rPr>
                <w:color w:val="231F20"/>
                <w:spacing w:val="-6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7"/>
              </w:rPr>
              <w:t>民族：</w:t>
            </w:r>
          </w:p>
          <w:p>
            <w:pPr>
              <w:pStyle w:val="9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9"/>
              <w:spacing w:before="27" w:line="246" w:lineRule="auto"/>
              <w:ind w:left="86" w:right="4637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62" w:lineRule="auto"/>
              <w:ind w:left="82" w:right="5817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44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8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1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9"/>
              <w:spacing w:before="32" w:line="264" w:lineRule="auto"/>
              <w:ind w:left="82" w:right="949" w:firstLine="420"/>
            </w:pPr>
            <w:r>
              <w:rPr>
                <w:color w:val="231F20"/>
                <w:spacing w:val="-1"/>
              </w:rPr>
              <w:t>代理权限：一般授权□    特别授权□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                       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04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1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900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154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矿业公司</w:t>
            </w:r>
          </w:p>
          <w:p>
            <w:pPr>
              <w:pStyle w:val="9"/>
              <w:spacing w:before="38" w:line="253" w:lineRule="auto"/>
              <w:ind w:left="88" w:right="87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董事长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159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7" w:lineRule="auto"/>
              <w:ind w:left="83" w:right="109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2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参股□)     民营□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8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 律师事务所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1" w:line="207" w:lineRule="auto"/>
              <w:ind w:left="82" w:right="884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3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8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before="1" w:line="226" w:lineRule="auto"/>
              <w:ind w:left="319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12"/>
              </w:rPr>
              <w:t>1. 对停止侵害诉讼请求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bookmarkStart w:id="0" w:name="_GoBack"/>
            <w:bookmarkEnd w:id="0"/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5" w:line="241" w:lineRule="auto"/>
              <w:ind w:left="84" w:right="84" w:firstLine="1"/>
            </w:pPr>
            <w:r>
              <w:rPr>
                <w:color w:val="231F20"/>
                <w:spacing w:val="13"/>
              </w:rPr>
              <w:t>2. 对排除妨碍诉讼请求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0" w:right="84" w:firstLine="8"/>
            </w:pPr>
            <w:r>
              <w:rPr>
                <w:color w:val="231F20"/>
                <w:spacing w:val="13"/>
              </w:rPr>
              <w:t>3. 对消除生态破坏危险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诉讼请求有无异议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0" w:right="84" w:firstLine="1"/>
              <w:jc w:val="both"/>
            </w:pPr>
            <w:r>
              <w:rPr>
                <w:color w:val="231F20"/>
                <w:spacing w:val="13"/>
              </w:rPr>
              <w:t>4. 对修复生态环境诉讼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6"/>
              </w:rPr>
              <w:t>请求（或具体方式）有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84" w:right="9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本公司已经按照国家规定交纳了环保费和资源税，在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合法开采的情况下，无需另行交纳相关修复费用。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54" w:lineRule="auto"/>
              <w:ind w:right="84" w:firstLine="117"/>
              <w:jc w:val="both"/>
            </w:pPr>
            <w:r>
              <w:rPr>
                <w:color w:val="231F20"/>
                <w:spacing w:val="11"/>
              </w:rPr>
              <w:t>5. 对赔偿损失诉讼请求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"/>
              </w:rPr>
              <w:t>（总数，包括利息）有无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7"/>
                <w:w w:val="122"/>
              </w:rPr>
              <w:t>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48" w:lineRule="auto"/>
              <w:ind w:left="90" w:right="7" w:hanging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本公司合法开采不应赔偿相关损失。即使存在侵权行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为，但《生态环境损害评估报告》等内容不是专业鉴定机构作出，鉴定机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构缺乏资质，所以报告不能采信。部分数额不是精确的计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算，而是估算，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没有科学依据。比如，鸟类生态价值、哺乳动物栖息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地服务价值这些都不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能得到支持。故不能依据鉴定确定损害赔偿数额。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20" w:bottom="995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1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4" w:right="84" w:firstLine="2"/>
            </w:pPr>
            <w:r>
              <w:rPr>
                <w:color w:val="231F20"/>
                <w:spacing w:val="13"/>
              </w:rPr>
              <w:t>6. 对赔礼道歉诉讼请求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38" w:lineRule="auto"/>
              <w:ind w:left="85" w:right="84" w:hanging="1"/>
            </w:pPr>
            <w:r>
              <w:rPr>
                <w:color w:val="231F20"/>
                <w:spacing w:val="13"/>
              </w:rPr>
              <w:t>7. 对其他诉讼请求有无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before="1" w:line="222" w:lineRule="auto"/>
              <w:ind w:left="319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3" w:firstLine="12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开采矿石本身肯定会对生态环境有一定侵害，但国家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为本公司颁发了采矿许可证，应当认可该行为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具有合法性，不应当追究生态环境损害赔偿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责任。即使存在损害，但《生态环境损害评估报告》等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内容不是专业鉴定机构作出，鉴定机构缺乏资质，所以报告不能采信。部分数额不是精确的计算，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而是估算，没有科学依据。比如，鸟类生态价值、哺乳动物栖息地服务价值这些都不能得到支持。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故不能依据鉴定确定损害赔偿数额。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4" w:firstLine="17"/>
            </w:pPr>
            <w:r>
              <w:rPr>
                <w:color w:val="231F20"/>
                <w:spacing w:val="12"/>
              </w:rPr>
              <w:t>1. 对原告主体资格有无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3" w:lineRule="auto"/>
              <w:ind w:left="85" w:right="84"/>
            </w:pPr>
            <w:r>
              <w:rPr>
                <w:color w:val="231F20"/>
                <w:spacing w:val="13"/>
              </w:rPr>
              <w:t>2. 对生态破坏行为有无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4" w:line="212" w:lineRule="auto"/>
              <w:ind w:left="106" w:right="91" w:hanging="2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本公司取得了采矿许可证，是合法开采，不存在对生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态环境的破坏。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left="88" w:right="84"/>
            </w:pPr>
            <w:r>
              <w:rPr>
                <w:color w:val="231F20"/>
                <w:spacing w:val="13"/>
              </w:rPr>
              <w:t>3. 对造成损害事实或损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害重大风险有无异议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106" w:right="91" w:hanging="2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本公司取得了采矿许可证，是合法开采，不存在对生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态环境的破坏，生态环境没有损害。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62" w:lineRule="auto"/>
              <w:ind w:left="82" w:right="84"/>
              <w:jc w:val="both"/>
            </w:pPr>
            <w:r>
              <w:rPr>
                <w:color w:val="231F20"/>
                <w:spacing w:val="13"/>
              </w:rPr>
              <w:t>4. 对破坏行为与损害结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6"/>
              </w:rPr>
              <w:t>果之间的因果关系有无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异议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31" w:lineRule="auto"/>
              <w:ind w:left="97" w:right="92" w:hanging="13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开采矿石本身肯定会对生态环境有一定侵害，但国家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为本公司颁发了采矿许可证，应当认可该行为具有合法性，不应当追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究生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态环境损害赔偿责任。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39" w:lineRule="auto"/>
              <w:ind w:left="84" w:right="84"/>
            </w:pPr>
            <w:r>
              <w:rPr>
                <w:color w:val="231F20"/>
              </w:rPr>
              <w:t>5. 有无其他免责 / 减轻责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任的事由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具体内容：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本公司合法开采，不应当承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担生态修复的责任。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43" w:lineRule="auto"/>
              <w:ind w:left="84" w:right="84" w:firstLine="1"/>
              <w:jc w:val="both"/>
            </w:pPr>
            <w:r>
              <w:rPr>
                <w:color w:val="231F20"/>
                <w:spacing w:val="13"/>
              </w:rPr>
              <w:t>6. 答辩依据的法律、行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6"/>
              </w:rPr>
              <w:t>政法规等规定（可另附</w:t>
            </w:r>
            <w:r>
              <w:rPr>
                <w:color w:val="231F20"/>
                <w:spacing w:val="1"/>
              </w:rPr>
              <w:t xml:space="preserve"> 页）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34" w:lineRule="auto"/>
              <w:ind w:right="84" w:firstLine="116"/>
            </w:pPr>
            <w:r>
              <w:rPr>
                <w:color w:val="231F20"/>
                <w:spacing w:val="11"/>
              </w:rPr>
              <w:t>7. 其他需要说明的内容</w:t>
            </w:r>
            <w:r>
              <w:rPr>
                <w:color w:val="231F20"/>
              </w:rPr>
              <w:t xml:space="preserve"> （可另附页）</w:t>
            </w:r>
          </w:p>
        </w:tc>
        <w:tc>
          <w:tcPr>
            <w:tcW w:w="691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8" w:line="210" w:lineRule="auto"/>
              <w:ind w:left="84"/>
            </w:pPr>
            <w:r>
              <w:rPr>
                <w:color w:val="231F20"/>
                <w:spacing w:val="-3"/>
              </w:rPr>
              <w:t>有□    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44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8"/>
            </w:pPr>
            <w:r>
              <w:rPr>
                <w:color w:val="231F20"/>
              </w:rPr>
              <w:t>8. 证据清单（可另附页）</w:t>
            </w:r>
          </w:p>
        </w:tc>
        <w:tc>
          <w:tcPr>
            <w:tcW w:w="6917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228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1. 本公司合法开展生产经营，未破坏生态的证据材料</w:t>
            </w:r>
          </w:p>
          <w:p>
            <w:pPr>
              <w:spacing w:before="59" w:line="230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 对原告证据的质证意见</w:t>
            </w:r>
          </w:p>
        </w:tc>
      </w:tr>
    </w:tbl>
    <w:p>
      <w:pPr>
        <w:spacing w:before="169" w:line="219" w:lineRule="auto"/>
        <w:ind w:left="5429" w:right="13" w:hanging="300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6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李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1"/>
          <w:sz w:val="30"/>
          <w:szCs w:val="30"/>
        </w:rPr>
        <w:t xml:space="preserve">   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×××× 矿业公司</w:t>
      </w:r>
      <w:r>
        <w:rPr>
          <w:rFonts w:ascii="方正楷体_GBK" w:hAnsi="方正楷体_GBK" w:eastAsia="方正楷体_GBK" w:cs="方正楷体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404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10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5033A88"/>
    <w:rsid w:val="1A7D05A1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5223221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8589730D671144D6B1187F069E1D308C_13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