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8" w:line="241" w:lineRule="auto"/>
        <w:ind w:left="3577" w:right="3577" w:firstLine="13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（垄断纠纷）</w:t>
      </w:r>
    </w:p>
    <w:p>
      <w:pPr>
        <w:spacing w:line="183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                   民族：</w:t>
            </w:r>
          </w:p>
          <w:p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1"/>
              </w:rPr>
              <w:t xml:space="preserve">职务：             </w:t>
            </w:r>
            <w:r>
              <w:rPr>
                <w:color w:val="231F20"/>
                <w:spacing w:val="-2"/>
              </w:rPr>
              <w:t xml:space="preserve"> 联系电话：</w:t>
            </w:r>
          </w:p>
          <w:p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江西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有限公司</w:t>
            </w:r>
          </w:p>
          <w:p>
            <w:pPr>
              <w:pStyle w:val="9"/>
              <w:spacing w:before="42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江西省南昌市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号</w:t>
            </w:r>
          </w:p>
          <w:p>
            <w:pPr>
              <w:pStyle w:val="9"/>
              <w:spacing w:before="32" w:line="253" w:lineRule="auto"/>
              <w:ind w:left="86" w:right="92" w:firstLine="2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-4"/>
              </w:rPr>
              <w:t>注册地 / 登记地：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江西省南昌市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号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</w:rPr>
              <w:t>（营业执照地址不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全的需补全省市等相关信息）</w:t>
            </w:r>
          </w:p>
          <w:p>
            <w:pPr>
              <w:pStyle w:val="9"/>
              <w:spacing w:before="26" w:line="259" w:lineRule="auto"/>
              <w:ind w:left="84" w:right="257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马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</w:t>
            </w:r>
            <w:r>
              <w:rPr>
                <w:color w:val="231F20"/>
                <w:spacing w:val="-2"/>
              </w:rPr>
              <w:t>司□    其他企业法人□</w:t>
            </w:r>
          </w:p>
          <w:p>
            <w:pPr>
              <w:pStyle w:val="9"/>
              <w:spacing w:line="210" w:lineRule="auto"/>
              <w:ind w:left="715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715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9"/>
              <w:spacing w:before="66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56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</w:rPr>
              <w:t>所有制性质：国有□（控股□    参股□)    民营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  <w:p>
            <w:pPr>
              <w:spacing w:before="1" w:line="227" w:lineRule="auto"/>
              <w:ind w:left="86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如不具有以下情况，可不填：</w:t>
            </w:r>
          </w:p>
          <w:p>
            <w:pPr>
              <w:pStyle w:val="9"/>
              <w:spacing w:before="59" w:line="259" w:lineRule="auto"/>
              <w:ind w:left="1343" w:right="1736" w:hanging="1260"/>
            </w:pPr>
            <w:r>
              <w:rPr>
                <w:color w:val="231F20"/>
              </w:rPr>
              <w:t>外资情况□：中外合资经营企业□    中外合作经营企</w:t>
            </w:r>
            <w:r>
              <w:rPr>
                <w:color w:val="231F20"/>
                <w:spacing w:val="-1"/>
              </w:rPr>
              <w:t>业□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 xml:space="preserve">外商独资企业□    其他形式□ </w:t>
            </w:r>
            <w:r>
              <w:rPr>
                <w:color w:val="231F20"/>
                <w:spacing w:val="1"/>
                <w:u w:val="single" w:color="auto"/>
              </w:rPr>
              <w:t xml:space="preserve">           </w:t>
            </w:r>
          </w:p>
          <w:p>
            <w:pPr>
              <w:pStyle w:val="9"/>
              <w:spacing w:line="239" w:lineRule="auto"/>
              <w:ind w:left="1359"/>
            </w:pPr>
            <w:r>
              <w:rPr>
                <w:color w:val="231F20"/>
                <w:spacing w:val="-5"/>
              </w:rPr>
              <w:t>出资方：</w:t>
            </w:r>
          </w:p>
          <w:p>
            <w:pPr>
              <w:pStyle w:val="9"/>
              <w:spacing w:before="28" w:line="239" w:lineRule="auto"/>
              <w:ind w:left="1345"/>
            </w:pPr>
            <w:r>
              <w:rPr>
                <w:color w:val="231F20"/>
                <w:spacing w:val="-1"/>
              </w:rPr>
              <w:t>份额构成：</w:t>
            </w:r>
          </w:p>
          <w:p>
            <w:pPr>
              <w:pStyle w:val="9"/>
              <w:spacing w:before="32" w:line="237" w:lineRule="auto"/>
              <w:ind w:left="84" w:right="4033"/>
            </w:pPr>
            <w:r>
              <w:rPr>
                <w:color w:val="231F20"/>
                <w:spacing w:val="-3"/>
              </w:rPr>
              <w:t>上市公司□ ：上市所在交易所：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专精特新中小企业□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  <w:p>
            <w:pPr>
              <w:pStyle w:val="9"/>
              <w:spacing w:before="68" w:line="208" w:lineRule="auto"/>
              <w:ind w:left="699"/>
            </w:pPr>
            <w:r>
              <w:rPr>
                <w:color w:val="231F20"/>
                <w:spacing w:val="4"/>
              </w:rPr>
              <w:t>（律师）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1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  <w:p>
            <w:pPr>
              <w:pStyle w:val="9"/>
              <w:spacing w:before="67" w:line="209" w:lineRule="auto"/>
              <w:ind w:left="699"/>
            </w:pPr>
            <w:r>
              <w:rPr>
                <w:color w:val="231F20"/>
                <w:spacing w:val="4"/>
              </w:rPr>
              <w:t>（其他）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50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519"/>
            </w:pPr>
            <w:r>
              <w:rPr>
                <w:color w:val="231F20"/>
                <w:spacing w:val="-4"/>
              </w:rPr>
              <w:t>出生日期：               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4"/>
              </w:rPr>
              <w:t>月         日                  民族：</w:t>
            </w:r>
          </w:p>
          <w:p>
            <w:pPr>
              <w:pStyle w:val="9"/>
              <w:spacing w:before="19" w:line="230" w:lineRule="auto"/>
              <w:ind w:left="503"/>
              <w:rPr>
                <w:rFonts w:ascii="方正黑体_GBK" w:hAnsi="方正黑体_GBK" w:eastAsia="方正黑体_GBK" w:cs="方正黑体_GBK"/>
              </w:rPr>
            </w:pPr>
            <w:r>
              <w:rPr>
                <w:color w:val="231F20"/>
                <w:spacing w:val="-5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</w:t>
            </w:r>
            <w:r>
              <w:rPr>
                <w:color w:val="231F20"/>
                <w:spacing w:val="-5"/>
              </w:rPr>
              <w:t>职务</w:t>
            </w:r>
            <w:r>
              <w:rPr>
                <w:color w:val="231F20"/>
                <w:spacing w:val="-7"/>
              </w:rPr>
              <w:t>：</w:t>
            </w:r>
            <w:r>
              <w:rPr>
                <w:rFonts w:ascii="方正黑体_GBK" w:hAnsi="方正黑体_GBK" w:eastAsia="方正黑体_GBK" w:cs="方正黑体_GBK"/>
                <w:color w:val="231F20"/>
                <w:spacing w:val="-7"/>
              </w:rPr>
              <w:t>（</w:t>
            </w:r>
            <w:r>
              <w:rPr>
                <w:rFonts w:ascii="方正黑体_GBK" w:hAnsi="方正黑体_GBK" w:eastAsia="方正黑体_GBK" w:cs="方正黑体_GBK"/>
                <w:color w:val="231F20"/>
                <w:spacing w:val="-5"/>
              </w:rPr>
              <w:t>员工担任代理人需写明部门）</w:t>
            </w:r>
          </w:p>
          <w:p>
            <w:pPr>
              <w:pStyle w:val="9"/>
              <w:spacing w:before="48" w:line="206" w:lineRule="auto"/>
              <w:ind w:left="504"/>
            </w:pPr>
            <w:r>
              <w:rPr>
                <w:color w:val="231F20"/>
                <w:spacing w:val="-7"/>
              </w:rPr>
              <w:t>联系电话：</w:t>
            </w:r>
          </w:p>
          <w:p>
            <w:pPr>
              <w:pStyle w:val="9"/>
              <w:spacing w:before="63" w:line="239" w:lineRule="auto"/>
              <w:ind w:left="510"/>
            </w:pPr>
            <w:r>
              <w:rPr>
                <w:color w:val="231F20"/>
                <w:spacing w:val="-6"/>
              </w:rPr>
              <w:t>与原告关系（近亲属担任委托诉讼代理人</w:t>
            </w:r>
            <w:r>
              <w:rPr>
                <w:color w:val="231F20"/>
              </w:rPr>
              <w:t>）：</w:t>
            </w:r>
          </w:p>
          <w:p>
            <w:pPr>
              <w:pStyle w:val="9"/>
              <w:spacing w:before="30" w:line="261" w:lineRule="auto"/>
              <w:ind w:left="506" w:right="92"/>
            </w:pPr>
            <w:r>
              <w:rPr>
                <w:color w:val="231F20"/>
                <w:spacing w:val="5"/>
              </w:rPr>
              <w:t>推荐单位（当事人所在社区、单位以及有关社会团体推荐的公民担任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6"/>
                <w:w w:val="96"/>
              </w:rPr>
              <w:t>委托诉讼代理人</w:t>
            </w:r>
            <w:r>
              <w:rPr>
                <w:color w:val="231F20"/>
                <w:spacing w:val="-2"/>
              </w:rPr>
              <w:t>）：</w:t>
            </w:r>
          </w:p>
          <w:p>
            <w:pPr>
              <w:pStyle w:val="9"/>
              <w:spacing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9"/>
              <w:spacing w:before="8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省  ×× 市市场监督管理局</w:t>
            </w:r>
          </w:p>
          <w:p>
            <w:pPr>
              <w:pStyle w:val="9"/>
              <w:spacing w:before="38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路  ×× 号</w:t>
            </w:r>
          </w:p>
          <w:p>
            <w:pPr>
              <w:pStyle w:val="9"/>
              <w:spacing w:before="39" w:line="215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法定代表人：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1. 判决撤销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市场监督管理局  ×× 号行政处罚决定书（以下简称“被诉决定”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5"/>
                <w:w w:val="89"/>
                <w:sz w:val="21"/>
                <w:szCs w:val="21"/>
              </w:rPr>
              <w:t>）；</w:t>
            </w:r>
          </w:p>
          <w:p>
            <w:pPr>
              <w:spacing w:before="60" w:line="226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2. 判令被告承担本案诉讼费用。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1. 关于被诉决定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判决撤销被诉决定。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446"/>
        <w:gridCol w:w="562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6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涉外及涉港澳台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8" w:lineRule="auto"/>
              <w:ind w:left="102"/>
            </w:pPr>
            <w:r>
              <w:rPr>
                <w:color w:val="231F20"/>
                <w:spacing w:val="-4"/>
              </w:rPr>
              <w:t>1. 是否涉外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6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6"/>
              </w:rPr>
              <w:t>涉及国家：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3" w:line="209" w:lineRule="auto"/>
              <w:ind w:left="85"/>
            </w:pPr>
            <w:r>
              <w:rPr>
                <w:color w:val="231F20"/>
                <w:spacing w:val="-1"/>
              </w:rPr>
              <w:t>2. 是否涉港澳台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ind w:left="84"/>
            </w:pPr>
            <w:r>
              <w:rPr>
                <w:color w:val="231F20"/>
                <w:spacing w:val="-1"/>
              </w:rPr>
              <w:t>是□    涉港□    涉澳□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1"/>
              </w:rPr>
              <w:t>涉台□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2" w:lineRule="auto"/>
              <w:ind w:left="49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被诉决定认定事实不清、适用法律错误、违反法定程序，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应予撤销。（案由为：反垄断行政处罚）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被诉行政行为情况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66" w:lineRule="auto"/>
              <w:ind w:left="97" w:right="83" w:firstLine="4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2023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9  日， ×× 省  ×× 市市场监管局作出被诉决定，主要内容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0"/>
                <w:sz w:val="21"/>
                <w:szCs w:val="21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一）江西  ×× 有限公司存在以下违法行为：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……。（二）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…。</w:t>
            </w:r>
          </w:p>
          <w:p>
            <w:pPr>
              <w:spacing w:before="22" w:line="260" w:lineRule="auto"/>
              <w:ind w:left="81" w:right="79" w:firstLine="42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此， 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市 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监 管局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依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反 垄 断 法 第  × 条 第  × 款 的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规定决定：对江西  ×× 有限公司处以 50 万元罚款，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…（见原告证据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  <w:sz w:val="21"/>
                <w:szCs w:val="21"/>
              </w:rPr>
              <w:t>…）。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被诉决定相关认定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4" w:right="83"/>
            </w:pPr>
            <w:r>
              <w:rPr>
                <w:color w:val="231F20"/>
                <w:spacing w:val="1"/>
              </w:rPr>
              <w:t>相关市场界定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有无错误</w:t>
            </w:r>
          </w:p>
        </w:tc>
        <w:tc>
          <w:tcPr>
            <w:tcW w:w="562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515"/>
            </w:pPr>
            <w:r>
              <w:rPr>
                <w:color w:val="231F20"/>
                <w:spacing w:val="-6"/>
              </w:rPr>
              <w:t>□无</w:t>
            </w:r>
          </w:p>
          <w:p>
            <w:pPr>
              <w:pStyle w:val="9"/>
              <w:spacing w:before="64" w:line="247" w:lineRule="auto"/>
              <w:ind w:firstLine="543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1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1"/>
              </w:rPr>
              <w:t xml:space="preserve">有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本案相关市场为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…</w:t>
            </w:r>
            <w:r>
              <w:rPr>
                <w:rFonts w:ascii="方正黑体_GBK" w:hAnsi="方正黑体_GBK" w:eastAsia="方正黑体_GBK" w:cs="方正黑体_GBK"/>
                <w:color w:val="231F20"/>
                <w:spacing w:val="1"/>
              </w:rPr>
              <w:t>（包括具体时间范围内的</w:t>
            </w:r>
            <w:r>
              <w:rPr>
                <w:rFonts w:ascii="方正黑体_GBK" w:hAnsi="方正黑体_GBK" w:eastAsia="方正黑体_GBK" w:cs="方正黑体_GBK"/>
                <w:color w:val="231F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4"/>
              </w:rPr>
              <w:t>商品市场、地域市场）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。具体说明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6"/>
              </w:rPr>
              <w:t>：（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一）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…（见原告证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</w:rPr>
              <w:t>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</w:rPr>
              <w:t>×-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</w:rPr>
              <w:t>……）。（二） 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</w:rPr>
              <w:t>…（见原告证据  ×-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</w:rPr>
              <w:t xml:space="preserve">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</w:rPr>
              <w:t>……）。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（三）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…（见原告证据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6"/>
              </w:rPr>
              <w:t>…）。</w:t>
            </w:r>
          </w:p>
          <w:p>
            <w:pPr>
              <w:spacing w:before="17" w:line="253" w:lineRule="auto"/>
              <w:ind w:left="90" w:right="78" w:firstLine="2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5"/>
                <w:sz w:val="21"/>
                <w:szCs w:val="21"/>
              </w:rPr>
              <w:t>（原告主张被诉垄断行为属于反垄断法第十七条第一项</w:t>
            </w:r>
            <w:r>
              <w:rPr>
                <w:rFonts w:ascii="方正黑体_GBK" w:hAnsi="方正黑体_GBK" w:eastAsia="方正黑体_GBK" w:cs="方正黑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"/>
                <w:sz w:val="21"/>
                <w:szCs w:val="21"/>
              </w:rPr>
              <w:t>至第五项和第十八条第一款第一项、第二项规定情形的，可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1"/>
                <w:sz w:val="21"/>
                <w:szCs w:val="21"/>
              </w:rPr>
              <w:t>以不对相关市场界定提供证据）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3"/>
            </w:pPr>
            <w:r>
              <w:rPr>
                <w:color w:val="231F20"/>
                <w:spacing w:val="2"/>
              </w:rPr>
              <w:t>垄断行为认定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有无错误</w:t>
            </w:r>
          </w:p>
        </w:tc>
        <w:tc>
          <w:tcPr>
            <w:tcW w:w="562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515"/>
            </w:pPr>
            <w:r>
              <w:rPr>
                <w:color w:val="231F20"/>
                <w:spacing w:val="-6"/>
              </w:rPr>
              <w:t>□无</w:t>
            </w:r>
          </w:p>
          <w:p>
            <w:pPr>
              <w:pStyle w:val="9"/>
              <w:spacing w:before="72" w:line="186" w:lineRule="auto"/>
              <w:ind w:right="13"/>
              <w:jc w:val="right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8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8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8"/>
              </w:rPr>
              <w:t xml:space="preserve">有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原告未达成横向 / 纵向垄断协议，具体为：……。</w:t>
            </w:r>
          </w:p>
          <w:p>
            <w:pPr>
              <w:spacing w:before="25" w:line="270" w:lineRule="auto"/>
              <w:ind w:right="14" w:firstLine="53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>上述协议未产生排除、限制竞争效果，具体分析：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（一）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…（见原告证据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…）。（二） 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>…（见原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告证据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  <w:sz w:val="21"/>
                <w:szCs w:val="21"/>
              </w:rPr>
              <w:t>…）。</w:t>
            </w:r>
          </w:p>
          <w:p>
            <w:pPr>
              <w:spacing w:before="10" w:line="226" w:lineRule="auto"/>
              <w:ind w:left="38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（适用于涉案垄断行为涉及垄断协议）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8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515"/>
            </w:pPr>
            <w:r>
              <w:rPr>
                <w:color w:val="231F20"/>
                <w:spacing w:val="-6"/>
              </w:rPr>
              <w:t>□无</w:t>
            </w:r>
          </w:p>
          <w:p>
            <w:pPr>
              <w:pStyle w:val="9"/>
              <w:spacing w:before="72" w:line="221" w:lineRule="auto"/>
              <w:ind w:firstLine="543"/>
              <w:rPr>
                <w:rFonts w:ascii="方正楷体_GBK" w:hAnsi="方正楷体_GBK" w:eastAsia="方正楷体_GBK" w:cs="方正楷体_GBK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7"/>
              </w:rPr>
              <w:t xml:space="preserve">有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</w:rPr>
              <w:t>原告在  ×× 相关市场不具有市场支配地位。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（见原告证据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…，第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</w:rPr>
              <w:t>页）。</w:t>
            </w:r>
          </w:p>
          <w:p>
            <w:pPr>
              <w:spacing w:before="35" w:line="270" w:lineRule="auto"/>
              <w:ind w:firstLine="53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原告未实施滥用市场支配地位的行为，具体分析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：关于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垄断定价 / 掠夺定价 / 拒绝交易 /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限定交易 / 捆绑交易 / 差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别待遇：原告未实施捆绑交易的滥用市场交易地位的行为。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（见原告证据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…，第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0"/>
                <w:sz w:val="21"/>
                <w:szCs w:val="21"/>
              </w:rPr>
              <w:t>页）。</w:t>
            </w:r>
          </w:p>
          <w:p>
            <w:pPr>
              <w:spacing w:before="25" w:line="272" w:lineRule="auto"/>
              <w:ind w:right="13" w:firstLine="53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0"/>
                <w:sz w:val="21"/>
                <w:szCs w:val="21"/>
              </w:rPr>
              <w:t>原告的行为未产生排除、限制竞争效果，具体分析：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）原告的行为未排除其他经营者进入相关市场。（见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…）。（二）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原告的行为未限制其他经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  <w:sz w:val="21"/>
                <w:szCs w:val="21"/>
              </w:rPr>
              <w:t>营者参与竞争。（见原告证据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  <w:sz w:val="21"/>
                <w:szCs w:val="21"/>
              </w:rPr>
              <w:t>…）。（三）……（见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原告证据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…）。</w:t>
            </w:r>
          </w:p>
          <w:p>
            <w:pPr>
              <w:spacing w:before="10" w:line="227" w:lineRule="auto"/>
              <w:ind w:left="38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z w:val="21"/>
                <w:szCs w:val="21"/>
              </w:rPr>
              <w:t>（适用于涉案垄断行为涉及滥用市场支配地位）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>3. 被诉决定程序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15" w:lineRule="auto"/>
              <w:ind w:left="84" w:right="1022"/>
            </w:pPr>
            <w:r>
              <w:rPr>
                <w:color w:val="231F20"/>
                <w:spacing w:val="-12"/>
              </w:rPr>
              <w:t>违反法定程序</w:t>
            </w:r>
            <w:r>
              <w:rPr>
                <w:rFonts w:hint="default" w:ascii="Wingdings 2" w:hAnsi="Wingdings 2" w:cs="Wingdings 2"/>
                <w:color w:val="231F20"/>
                <w:spacing w:val="-1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具体分析：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…（见原告证据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…）。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超越职权□    具体分析：</w:t>
            </w:r>
          </w:p>
          <w:p>
            <w:pPr>
              <w:pStyle w:val="9"/>
              <w:spacing w:before="36" w:line="238" w:lineRule="auto"/>
              <w:ind w:left="83" w:right="4714" w:firstLine="2"/>
            </w:pPr>
            <w:r>
              <w:rPr>
                <w:color w:val="231F20"/>
                <w:spacing w:val="-3"/>
              </w:rPr>
              <w:t>滥用职权□    具体分析：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其他□    具体分析：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被诉决定处罚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66" w:lineRule="auto"/>
              <w:ind w:left="97" w:right="82" w:firstLine="4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>鉴于涉案垄断行为不成立，原告不应受到行政处罚。即便涉案垄断行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为成立，涉案处罚的内容、履行方式 ……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存在明显不当。</w:t>
            </w:r>
          </w:p>
          <w:p>
            <w:pPr>
              <w:pStyle w:val="9"/>
              <w:spacing w:before="32"/>
              <w:ind w:left="85" w:right="80" w:firstLine="41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罚款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 xml:space="preserve">具体分析：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 省  ×× 市市场监管局对江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西  ×× 有限公司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处以 50 万元罚款明显不当，处罚的数额与原告实施的行为不相当（见原告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证据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- ×：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2"/>
              </w:rPr>
              <w:t>…）。</w:t>
            </w:r>
          </w:p>
          <w:p>
            <w:pPr>
              <w:pStyle w:val="9"/>
              <w:spacing w:before="24" w:line="245" w:lineRule="auto"/>
              <w:ind w:left="497" w:right="3881" w:firstLine="3"/>
              <w:jc w:val="both"/>
            </w:pPr>
            <w:r>
              <w:rPr>
                <w:color w:val="231F20"/>
                <w:spacing w:val="-3"/>
              </w:rPr>
              <w:t>没收违法所得□    具体分析：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责令停产停业□    具体分析：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其他□    具体分析：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9" w:lineRule="auto"/>
              <w:ind w:left="85"/>
            </w:pPr>
            <w:r>
              <w:rPr>
                <w:color w:val="231F20"/>
                <w:spacing w:val="-1"/>
              </w:rPr>
              <w:t>5.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有□    主要事实与理由：</w:t>
            </w:r>
          </w:p>
          <w:p>
            <w:pPr>
              <w:pStyle w:val="9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6" w:line="190" w:lineRule="auto"/>
              <w:ind w:left="335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关联案件 / 程序情况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3" w:lineRule="auto"/>
              <w:ind w:left="84"/>
            </w:pPr>
            <w:r>
              <w:rPr>
                <w:color w:val="231F20"/>
                <w:spacing w:val="-7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7"/>
                <w:sz w:val="23"/>
                <w:lang w:eastAsia="zh-CN"/>
              </w:rPr>
              <w:t>R</w:t>
            </w:r>
            <w:r>
              <w:rPr>
                <w:color w:val="231F20"/>
                <w:spacing w:val="-7"/>
              </w:rPr>
              <w:t>（详见附件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2 关联案件信息表）</w:t>
            </w:r>
          </w:p>
          <w:p>
            <w:pPr>
              <w:pStyle w:val="9"/>
              <w:spacing w:before="42" w:line="258" w:lineRule="auto"/>
              <w:ind w:left="549" w:right="233" w:hanging="48"/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截至目前，原告相关垄断行为 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…，反垄断执法机构正在调查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/ 作出处罚。具体情况：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…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…。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× 件垄断民事案件。具体情况：</w:t>
            </w:r>
          </w:p>
          <w:p>
            <w:pPr>
              <w:pStyle w:val="9"/>
              <w:spacing w:before="28" w:line="235" w:lineRule="auto"/>
              <w:ind w:left="82" w:right="6306" w:firstLine="467"/>
            </w:pPr>
            <w:r>
              <w:rPr>
                <w:color w:val="231F20"/>
                <w:spacing w:val="-8"/>
              </w:rPr>
              <w:t>× 件仲裁案件。具体情况：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1" w:line="188" w:lineRule="auto"/>
              <w:ind w:left="33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其他需要说明的情况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1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具体情况：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6" w:line="185" w:lineRule="auto"/>
              <w:ind w:left="437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附件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8" w:lineRule="auto"/>
              <w:ind w:left="102"/>
            </w:pPr>
            <w:r>
              <w:rPr>
                <w:color w:val="231F20"/>
                <w:spacing w:val="-3"/>
              </w:rPr>
              <w:t>1. 原告证据</w:t>
            </w:r>
          </w:p>
          <w:p>
            <w:pPr>
              <w:pStyle w:val="9"/>
              <w:spacing w:before="65" w:line="210" w:lineRule="auto"/>
              <w:ind w:left="85"/>
            </w:pPr>
            <w:r>
              <w:rPr>
                <w:color w:val="231F20"/>
              </w:rPr>
              <w:t>2. 关联案件信息表（参照发明专利侵权民事起诉状后附表）</w:t>
            </w:r>
          </w:p>
          <w:p>
            <w:pPr>
              <w:pStyle w:val="9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>
      <w:pPr>
        <w:spacing w:before="169" w:line="219" w:lineRule="auto"/>
        <w:ind w:left="5429" w:hanging="3079"/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7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马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 xml:space="preserve">××    江西  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×× 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55" w:lineRule="auto"/>
        <w:rPr>
          <w:rFonts w:ascii="Arial"/>
          <w:sz w:val="21"/>
        </w:rPr>
      </w:pP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br w:type="page"/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8" w:type="default"/>
      <w:footerReference r:id="rId9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BAB6086"/>
    <w:rsid w:val="2E30243A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CBE0E75652BC464E91EFE21F57E0E4C1_13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