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bookmarkEnd w:id="0"/>
    </w:p>
    <w:p>
      <w:pPr>
        <w:pStyle w:val="3"/>
        <w:spacing w:line="242" w:lineRule="auto"/>
      </w:pPr>
    </w:p>
    <w:p>
      <w:pPr>
        <w:pStyle w:val="3"/>
        <w:spacing w:line="243" w:lineRule="auto"/>
      </w:pPr>
    </w:p>
    <w:p>
      <w:pPr>
        <w:pStyle w:val="3"/>
        <w:spacing w:line="243" w:lineRule="auto"/>
      </w:pPr>
    </w:p>
    <w:p>
      <w:pPr>
        <w:spacing w:before="140" w:line="230" w:lineRule="auto"/>
        <w:ind w:left="8"/>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50"/>
        <w:ind w:left="3037" w:right="3044" w:firstLine="125"/>
        <w:rPr>
          <w:rFonts w:ascii="方正小标宋_GBK" w:hAnsi="方正小标宋_GBK" w:eastAsia="方正小标宋_GBK" w:cs="方正小标宋_GBK"/>
          <w:sz w:val="36"/>
          <w:szCs w:val="36"/>
        </w:rPr>
      </w:pPr>
      <w:r>
        <w:rPr>
          <w:rFonts w:ascii="方正大标宋_GBK" w:hAnsi="方正大标宋_GBK" w:eastAsia="方正大标宋_GBK" w:cs="方正大标宋_GBK"/>
          <w:color w:val="231F20"/>
          <w:spacing w:val="-4"/>
          <w:sz w:val="44"/>
          <w:szCs w:val="44"/>
        </w:rPr>
        <w:t>参与分配申请书</w:t>
      </w:r>
      <w:r>
        <w:rPr>
          <w:rFonts w:ascii="方正大标宋_GBK" w:hAnsi="方正大标宋_GBK" w:eastAsia="方正大标宋_GBK" w:cs="方正大标宋_GBK"/>
          <w:color w:val="231F20"/>
          <w:spacing w:val="1"/>
          <w:sz w:val="44"/>
          <w:szCs w:val="44"/>
        </w:rPr>
        <w:t xml:space="preserve"> </w:t>
      </w:r>
      <w:r>
        <w:rPr>
          <w:rFonts w:ascii="方正小标宋_GBK" w:hAnsi="方正小标宋_GBK" w:eastAsia="方正小标宋_GBK" w:cs="方正小标宋_GBK"/>
          <w:color w:val="231F20"/>
          <w:spacing w:val="4"/>
          <w:sz w:val="36"/>
          <w:szCs w:val="36"/>
        </w:rPr>
        <w:t>（申请案款分配用）</w:t>
      </w:r>
    </w:p>
    <w:p>
      <w:pPr>
        <w:spacing w:line="186" w:lineRule="exact"/>
      </w:pPr>
    </w:p>
    <w:tbl>
      <w:tblPr>
        <w:tblStyle w:val="8"/>
        <w:tblW w:w="9351"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7"/>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73" w:hRule="atLeast"/>
        </w:trPr>
        <w:tc>
          <w:tcPr>
            <w:tcW w:w="9351" w:type="dxa"/>
            <w:gridSpan w:val="2"/>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9"/>
              <w:spacing w:before="31" w:line="233" w:lineRule="auto"/>
              <w:ind w:left="83" w:right="79" w:firstLine="433"/>
            </w:pPr>
            <w:r>
              <w:rPr>
                <w:color w:val="231F20"/>
                <w:spacing w:val="3"/>
              </w:rPr>
              <w:t>1. 被执行人为公民或者其他组织，在执行程序开始后，被执行人的其他已经取得执行依据的债</w:t>
            </w:r>
            <w:r>
              <w:rPr>
                <w:color w:val="231F20"/>
                <w:spacing w:val="7"/>
              </w:rPr>
              <w:t xml:space="preserve"> </w:t>
            </w:r>
            <w:r>
              <w:rPr>
                <w:color w:val="231F20"/>
                <w:spacing w:val="3"/>
              </w:rPr>
              <w:t>权人发现被执行人的财产不能清偿所有债权的，可以向人民法院申请参与分配。为了方便您申请参</w:t>
            </w:r>
            <w:r>
              <w:rPr>
                <w:color w:val="231F20"/>
                <w:spacing w:val="12"/>
              </w:rPr>
              <w:t xml:space="preserve"> </w:t>
            </w:r>
            <w:r>
              <w:rPr>
                <w:color w:val="231F20"/>
                <w:spacing w:val="-2"/>
              </w:rPr>
              <w:t>与分配，保护您的合法权利，请如实填写本表。</w:t>
            </w:r>
          </w:p>
          <w:p>
            <w:pPr>
              <w:pStyle w:val="9"/>
              <w:spacing w:before="41" w:line="229" w:lineRule="auto"/>
              <w:ind w:left="84" w:right="104" w:firstLine="415"/>
            </w:pPr>
            <w:r>
              <w:rPr>
                <w:color w:val="231F20"/>
                <w:spacing w:val="1"/>
              </w:rPr>
              <w:t>2. 本表所涉内容系针对申请参与分配专用，对于本表中勾选项可以在对应项打“√</w:t>
            </w:r>
            <w:r>
              <w:rPr>
                <w:color w:val="231F20"/>
                <w:spacing w:val="-19"/>
              </w:rPr>
              <w:t xml:space="preserve"> </w:t>
            </w:r>
            <w:r>
              <w:rPr>
                <w:color w:val="231F20"/>
                <w:spacing w:val="1"/>
              </w:rPr>
              <w:t>”;您认为另</w:t>
            </w:r>
            <w:r>
              <w:rPr>
                <w:color w:val="231F20"/>
              </w:rPr>
              <w:t xml:space="preserve"> </w:t>
            </w:r>
            <w:r>
              <w:rPr>
                <w:color w:val="231F20"/>
                <w:spacing w:val="-2"/>
              </w:rPr>
              <w:t>有重要内容需要列明的，可以另附页填写。</w:t>
            </w:r>
          </w:p>
          <w:p>
            <w:pPr>
              <w:pStyle w:val="9"/>
              <w:spacing w:before="42" w:line="234" w:lineRule="auto"/>
              <w:ind w:left="85" w:right="89" w:firstLine="417"/>
            </w:pPr>
            <w:r>
              <w:rPr>
                <w:color w:val="231F20"/>
                <w:spacing w:val="3"/>
              </w:rPr>
              <w:t xml:space="preserve">3.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rPr>
              <w:t>可</w:t>
            </w:r>
            <w:r>
              <w:rPr>
                <w:color w:val="231F20"/>
              </w:rPr>
              <w:t xml:space="preserve"> </w:t>
            </w:r>
            <w:r>
              <w:rPr>
                <w:color w:val="231F20"/>
                <w:spacing w:val="-3"/>
              </w:rPr>
              <w:t>根据实际对栏目进行扩容等。</w:t>
            </w:r>
          </w:p>
          <w:p>
            <w:pPr>
              <w:pStyle w:val="9"/>
              <w:spacing w:before="48" w:line="208" w:lineRule="auto"/>
              <w:ind w:left="520"/>
            </w:pPr>
            <w:r>
              <w:rPr>
                <w:color w:val="231F20"/>
                <w:spacing w:val="-4"/>
              </w:rPr>
              <w:t>★特别提示★</w:t>
            </w:r>
          </w:p>
          <w:p>
            <w:pPr>
              <w:pStyle w:val="9"/>
              <w:spacing w:before="43" w:line="234" w:lineRule="auto"/>
              <w:ind w:left="83" w:right="79" w:firstLine="438"/>
            </w:pPr>
            <w:r>
              <w:rPr>
                <w:color w:val="231F20"/>
                <w:spacing w:val="3"/>
              </w:rPr>
              <w:t>●申请人应遵守诚信原则。如果申请人违反民事诉讼法的规定，基于捏造的事实获取</w:t>
            </w:r>
            <w:r>
              <w:rPr>
                <w:color w:val="231F20"/>
                <w:spacing w:val="2"/>
              </w:rPr>
              <w:t>的仲裁裁</w:t>
            </w:r>
            <w:r>
              <w:rPr>
                <w:color w:val="231F20"/>
              </w:rPr>
              <w:t xml:space="preserve"> </w:t>
            </w:r>
            <w:r>
              <w:rPr>
                <w:color w:val="231F20"/>
                <w:spacing w:val="3"/>
              </w:rPr>
              <w:t>决或者调解书、公证债权文书、支付令等生效法律文书申请参与分配，或者通过捏造事实等导致人</w:t>
            </w:r>
            <w:r>
              <w:rPr>
                <w:color w:val="231F20"/>
                <w:spacing w:val="18"/>
              </w:rPr>
              <w:t xml:space="preserve"> </w:t>
            </w:r>
            <w:r>
              <w:rPr>
                <w:color w:val="231F20"/>
                <w:spacing w:val="-2"/>
              </w:rPr>
              <w:t>民法院错误执行的，人民法院将依法追究责任。</w:t>
            </w:r>
          </w:p>
          <w:p>
            <w:pPr>
              <w:pStyle w:val="9"/>
              <w:spacing w:before="43" w:line="234" w:lineRule="auto"/>
              <w:ind w:left="83" w:right="79" w:firstLine="438"/>
            </w:pPr>
            <w:r>
              <w:rPr>
                <w:color w:val="231F20"/>
                <w:spacing w:val="3"/>
              </w:rPr>
              <w:t>●多份生效法律文书确定金钱给付内容的多个债权人分别对同一被执行人申请执行，多个</w:t>
            </w:r>
            <w:r>
              <w:rPr>
                <w:color w:val="231F20"/>
                <w:spacing w:val="2"/>
              </w:rPr>
              <w:t>债权</w:t>
            </w:r>
            <w:r>
              <w:rPr>
                <w:color w:val="231F20"/>
              </w:rPr>
              <w:t xml:space="preserve"> </w:t>
            </w:r>
            <w:r>
              <w:rPr>
                <w:color w:val="231F20"/>
                <w:spacing w:val="3"/>
              </w:rPr>
              <w:t>人的债权种类不同的，基于所有权和担保物权而享有的债权，优先于普通债权受偿；普通债权再按</w:t>
            </w:r>
            <w:r>
              <w:rPr>
                <w:color w:val="231F20"/>
                <w:spacing w:val="18"/>
              </w:rPr>
              <w:t xml:space="preserve"> </w:t>
            </w:r>
            <w:r>
              <w:rPr>
                <w:color w:val="231F20"/>
                <w:spacing w:val="-5"/>
              </w:rPr>
              <w:t>比例受偿。</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51" w:type="dxa"/>
            <w:gridSpan w:val="2"/>
            <w:tcBorders>
              <w:left w:val="single" w:color="231F20" w:sz="4" w:space="0"/>
              <w:right w:val="single" w:color="231F20" w:sz="4" w:space="0"/>
            </w:tcBorders>
            <w:noWrap w:val="0"/>
            <w:vAlign w:val="top"/>
          </w:tcPr>
          <w:p>
            <w:pPr>
              <w:spacing w:before="83" w:line="192" w:lineRule="auto"/>
              <w:ind w:left="3937"/>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53" w:hRule="atLeast"/>
        </w:trPr>
        <w:tc>
          <w:tcPr>
            <w:tcW w:w="2277" w:type="dxa"/>
            <w:tcBorders>
              <w:left w:val="single" w:color="231F20" w:sz="4" w:space="0"/>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79" w:line="247" w:lineRule="auto"/>
              <w:ind w:left="598" w:right="603" w:firstLine="248"/>
            </w:pPr>
            <w:r>
              <w:rPr>
                <w:color w:val="231F20"/>
                <w:spacing w:val="-10"/>
              </w:rPr>
              <w:t>申请人</w:t>
            </w:r>
            <w:r>
              <w:rPr>
                <w:color w:val="231F20"/>
              </w:rPr>
              <w:t xml:space="preserve">     </w:t>
            </w:r>
            <w:r>
              <w:rPr>
                <w:color w:val="231F20"/>
                <w:spacing w:val="3"/>
              </w:rPr>
              <w:t>（自然人）</w:t>
            </w:r>
          </w:p>
        </w:tc>
        <w:tc>
          <w:tcPr>
            <w:tcW w:w="7074" w:type="dxa"/>
            <w:tcBorders>
              <w:right w:val="single" w:color="231F20" w:sz="4" w:space="0"/>
            </w:tcBorders>
            <w:noWrap w:val="0"/>
            <w:vAlign w:val="top"/>
          </w:tcPr>
          <w:p>
            <w:pPr>
              <w:pStyle w:val="9"/>
              <w:spacing w:before="88" w:line="207" w:lineRule="auto"/>
              <w:ind w:left="86"/>
            </w:pPr>
            <w:r>
              <w:rPr>
                <w:color w:val="231F20"/>
                <w:spacing w:val="-10"/>
              </w:rPr>
              <w:t>姓名：</w:t>
            </w:r>
          </w:p>
          <w:p>
            <w:pPr>
              <w:pStyle w:val="9"/>
              <w:spacing w:before="48" w:line="208" w:lineRule="auto"/>
              <w:ind w:left="83"/>
            </w:pPr>
            <w:r>
              <w:rPr>
                <w:color w:val="231F20"/>
              </w:rPr>
              <w:t>性别：男□    女□</w:t>
            </w:r>
          </w:p>
          <w:p>
            <w:pPr>
              <w:pStyle w:val="9"/>
              <w:spacing w:before="42"/>
              <w:ind w:left="100"/>
            </w:pPr>
            <w:r>
              <w:rPr>
                <w:color w:val="231F20"/>
                <w:spacing w:val="-5"/>
              </w:rPr>
              <w:t>出生日期：</w:t>
            </w:r>
            <w:r>
              <w:rPr>
                <w:color w:val="231F20"/>
                <w:spacing w:val="4"/>
              </w:rPr>
              <w:t xml:space="preserve">      </w:t>
            </w:r>
            <w:r>
              <w:rPr>
                <w:color w:val="231F20"/>
                <w:spacing w:val="-5"/>
              </w:rPr>
              <w:t>年</w:t>
            </w:r>
            <w:r>
              <w:rPr>
                <w:color w:val="231F20"/>
                <w:spacing w:val="2"/>
              </w:rPr>
              <w:t xml:space="preserve">        </w:t>
            </w:r>
            <w:r>
              <w:rPr>
                <w:color w:val="231F20"/>
                <w:spacing w:val="-5"/>
              </w:rPr>
              <w:t>月</w:t>
            </w:r>
            <w:r>
              <w:rPr>
                <w:color w:val="231F20"/>
              </w:rPr>
              <w:t xml:space="preserve">         </w:t>
            </w:r>
            <w:r>
              <w:rPr>
                <w:color w:val="231F20"/>
                <w:spacing w:val="-5"/>
              </w:rPr>
              <w:t>日                 民族：</w:t>
            </w:r>
          </w:p>
          <w:p>
            <w:pPr>
              <w:pStyle w:val="9"/>
              <w:spacing w:before="10" w:line="209" w:lineRule="auto"/>
              <w:ind w:left="85"/>
            </w:pPr>
            <w:r>
              <w:rPr>
                <w:color w:val="231F20"/>
                <w:spacing w:val="-1"/>
              </w:rPr>
              <w:t>工作单位：</w:t>
            </w:r>
            <w:r>
              <w:rPr>
                <w:color w:val="231F20"/>
                <w:spacing w:val="1"/>
              </w:rPr>
              <w:t xml:space="preserve">                      </w:t>
            </w:r>
            <w:r>
              <w:rPr>
                <w:color w:val="231F20"/>
                <w:spacing w:val="-1"/>
              </w:rPr>
              <w:t>职务：                联</w:t>
            </w:r>
            <w:r>
              <w:rPr>
                <w:color w:val="231F20"/>
                <w:spacing w:val="-2"/>
              </w:rPr>
              <w:t>系电话：</w:t>
            </w:r>
          </w:p>
          <w:p>
            <w:pPr>
              <w:pStyle w:val="9"/>
              <w:spacing w:before="42" w:line="232"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9"/>
              <w:spacing w:before="38" w:line="244" w:lineRule="auto"/>
              <w:ind w:left="83" w:right="5974"/>
              <w:jc w:val="both"/>
            </w:pPr>
            <w:r>
              <w:rPr>
                <w:color w:val="231F20"/>
                <w:spacing w:val="-9"/>
              </w:rPr>
              <w:t>证件类型：</w:t>
            </w:r>
            <w:r>
              <w:rPr>
                <w:color w:val="231F20"/>
                <w:spacing w:val="2"/>
              </w:rPr>
              <w:t xml:space="preserve"> </w:t>
            </w:r>
            <w:r>
              <w:rPr>
                <w:color w:val="231F20"/>
                <w:spacing w:val="-9"/>
              </w:rPr>
              <w:t>证件号码：</w:t>
            </w:r>
            <w:r>
              <w:rPr>
                <w:color w:val="231F20"/>
                <w:spacing w:val="2"/>
              </w:rPr>
              <w:t xml:space="preserve"> </w:t>
            </w:r>
            <w:r>
              <w:rPr>
                <w:color w:val="231F20"/>
                <w:spacing w:val="-9"/>
              </w:rPr>
              <w:t>银行账号：</w:t>
            </w:r>
          </w:p>
          <w:p>
            <w:pPr>
              <w:pStyle w:val="9"/>
              <w:spacing w:before="1" w:line="215" w:lineRule="auto"/>
              <w:ind w:left="88"/>
            </w:pPr>
            <w:r>
              <w:rPr>
                <w:color w:val="231F20"/>
              </w:rPr>
              <w:t xml:space="preserve">开户名：                                          </w:t>
            </w:r>
            <w:r>
              <w:rPr>
                <w:color w:val="231F20"/>
                <w:spacing w:val="-1"/>
              </w:rPr>
              <w:t xml:space="preserve">             开户行：</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6" w:hRule="atLeast"/>
        </w:trPr>
        <w:tc>
          <w:tcPr>
            <w:tcW w:w="2277" w:type="dxa"/>
            <w:tcBorders>
              <w:left w:val="single" w:color="231F20" w:sz="4" w:space="0"/>
            </w:tcBorders>
            <w:noWrap w:val="0"/>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9"/>
              <w:spacing w:before="79" w:line="210" w:lineRule="auto"/>
              <w:ind w:left="847"/>
            </w:pPr>
            <w:r>
              <w:rPr>
                <w:color w:val="231F20"/>
                <w:spacing w:val="-7"/>
              </w:rPr>
              <w:t>申请人</w:t>
            </w:r>
          </w:p>
          <w:p>
            <w:pPr>
              <w:pStyle w:val="9"/>
              <w:spacing w:before="49" w:line="207" w:lineRule="auto"/>
              <w:ind w:left="73"/>
            </w:pPr>
            <w:r>
              <w:rPr>
                <w:color w:val="231F20"/>
                <w:spacing w:val="1"/>
              </w:rPr>
              <w:t>（法人、非法人组织）</w:t>
            </w:r>
          </w:p>
        </w:tc>
        <w:tc>
          <w:tcPr>
            <w:tcW w:w="7074" w:type="dxa"/>
            <w:tcBorders>
              <w:right w:val="single" w:color="231F20" w:sz="4" w:space="0"/>
            </w:tcBorders>
            <w:noWrap w:val="0"/>
            <w:vAlign w:val="top"/>
          </w:tcPr>
          <w:p>
            <w:pPr>
              <w:pStyle w:val="9"/>
              <w:spacing w:before="83" w:line="227" w:lineRule="auto"/>
              <w:ind w:left="86"/>
              <w:rPr>
                <w:rFonts w:ascii="方正楷体_GBK" w:hAnsi="方正楷体_GBK" w:eastAsia="方正楷体_GBK" w:cs="方正楷体_GBK"/>
              </w:rPr>
            </w:pPr>
            <w:r>
              <w:rPr>
                <w:color w:val="231F20"/>
                <w:spacing w:val="-5"/>
              </w:rPr>
              <w:t>名称：</w:t>
            </w:r>
            <w:r>
              <w:rPr>
                <w:rFonts w:ascii="方正楷体_GBK" w:hAnsi="方正楷体_GBK" w:eastAsia="方正楷体_GBK" w:cs="方正楷体_GBK"/>
                <w:color w:val="231F20"/>
                <w:spacing w:val="-5"/>
              </w:rPr>
              <w:t>贵州</w:t>
            </w:r>
            <w:r>
              <w:rPr>
                <w:rFonts w:ascii="方正楷体_GBK" w:hAnsi="方正楷体_GBK" w:eastAsia="方正楷体_GBK" w:cs="方正楷体_GBK"/>
                <w:color w:val="231F20"/>
                <w:spacing w:val="54"/>
              </w:rPr>
              <w:t xml:space="preserve"> </w:t>
            </w:r>
            <w:r>
              <w:rPr>
                <w:rFonts w:ascii="方正楷体_GBK" w:hAnsi="方正楷体_GBK" w:eastAsia="方正楷体_GBK" w:cs="方正楷体_GBK"/>
                <w:color w:val="231F20"/>
                <w:spacing w:val="-5"/>
              </w:rPr>
              <w:t>×××× 有限公司</w:t>
            </w:r>
          </w:p>
          <w:p>
            <w:pPr>
              <w:pStyle w:val="9"/>
              <w:spacing w:before="23" w:line="242" w:lineRule="auto"/>
              <w:ind w:left="88" w:right="1290" w:hanging="5"/>
              <w:rPr>
                <w:rFonts w:ascii="方正楷体_GBK" w:hAnsi="方正楷体_GBK" w:eastAsia="方正楷体_GBK" w:cs="方正楷体_GBK"/>
              </w:rPr>
            </w:pPr>
            <w:r>
              <w:rPr>
                <w:color w:val="231F20"/>
                <w:spacing w:val="-7"/>
              </w:rPr>
              <w:t>住所地（主要办事机构所在地</w:t>
            </w:r>
            <w:r>
              <w:rPr>
                <w:color w:val="231F20"/>
                <w:spacing w:val="5"/>
              </w:rPr>
              <w:t>）：</w:t>
            </w:r>
            <w:r>
              <w:rPr>
                <w:color w:val="231F20"/>
                <w:spacing w:val="-25"/>
              </w:rPr>
              <w:t xml:space="preserve"> </w:t>
            </w:r>
            <w:r>
              <w:rPr>
                <w:rFonts w:ascii="方正楷体_GBK" w:hAnsi="方正楷体_GBK" w:eastAsia="方正楷体_GBK" w:cs="方正楷体_GBK"/>
                <w:color w:val="231F20"/>
                <w:spacing w:val="-7"/>
              </w:rPr>
              <w:t>贵州省贵阳</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7"/>
              </w:rPr>
              <w:t>×××× 产业园</w:t>
            </w:r>
            <w:r>
              <w:rPr>
                <w:rFonts w:ascii="方正楷体_GBK" w:hAnsi="方正楷体_GBK" w:eastAsia="方正楷体_GBK" w:cs="方正楷体_GBK"/>
                <w:color w:val="231F20"/>
              </w:rPr>
              <w:t xml:space="preserve"> </w:t>
            </w:r>
            <w:r>
              <w:rPr>
                <w:color w:val="231F20"/>
                <w:spacing w:val="-3"/>
              </w:rPr>
              <w:t>注册地 / 登记地：</w:t>
            </w:r>
            <w:r>
              <w:rPr>
                <w:rFonts w:ascii="方正楷体_GBK" w:hAnsi="方正楷体_GBK" w:eastAsia="方正楷体_GBK" w:cs="方正楷体_GBK"/>
                <w:color w:val="231F20"/>
                <w:spacing w:val="-3"/>
              </w:rPr>
              <w:t>贵州省贵阳</w:t>
            </w:r>
            <w:r>
              <w:rPr>
                <w:rFonts w:ascii="方正楷体_GBK" w:hAnsi="方正楷体_GBK" w:eastAsia="方正楷体_GBK" w:cs="方正楷体_GBK"/>
                <w:color w:val="231F20"/>
                <w:spacing w:val="52"/>
                <w:w w:val="101"/>
              </w:rPr>
              <w:t xml:space="preserve"> </w:t>
            </w:r>
            <w:r>
              <w:rPr>
                <w:rFonts w:ascii="方正楷体_GBK" w:hAnsi="方正楷体_GBK" w:eastAsia="方正楷体_GBK" w:cs="方正楷体_GBK"/>
                <w:color w:val="231F20"/>
                <w:spacing w:val="-3"/>
              </w:rPr>
              <w:t>×××× 产业园</w:t>
            </w:r>
          </w:p>
          <w:p>
            <w:pPr>
              <w:pStyle w:val="9"/>
              <w:spacing w:before="7" w:line="229" w:lineRule="auto"/>
              <w:ind w:left="85"/>
              <w:rPr>
                <w:rFonts w:ascii="方正楷体_GBK" w:hAnsi="方正楷体_GBK" w:eastAsia="方正楷体_GBK" w:cs="方正楷体_GBK"/>
              </w:rPr>
            </w:pPr>
            <w:r>
              <w:rPr>
                <w:color w:val="231F20"/>
                <w:spacing w:val="-2"/>
              </w:rPr>
              <w:t>法定代表人 / 负责人：</w:t>
            </w:r>
            <w:r>
              <w:rPr>
                <w:rFonts w:ascii="方正楷体_GBK" w:hAnsi="方正楷体_GBK" w:eastAsia="方正楷体_GBK" w:cs="方正楷体_GBK"/>
                <w:color w:val="231F20"/>
                <w:spacing w:val="-2"/>
              </w:rPr>
              <w:t xml:space="preserve">李  ×   </w:t>
            </w:r>
            <w:r>
              <w:rPr>
                <w:rFonts w:ascii="方正楷体_GBK" w:hAnsi="方正楷体_GBK" w:eastAsia="方正楷体_GBK" w:cs="方正楷体_GBK"/>
                <w:color w:val="231F20"/>
                <w:spacing w:val="-3"/>
              </w:rPr>
              <w:t xml:space="preserve">          </w:t>
            </w:r>
            <w:r>
              <w:rPr>
                <w:color w:val="231F20"/>
                <w:spacing w:val="-3"/>
              </w:rPr>
              <w:t>职务：</w:t>
            </w:r>
            <w:r>
              <w:rPr>
                <w:rFonts w:ascii="方正楷体_GBK" w:hAnsi="方正楷体_GBK" w:eastAsia="方正楷体_GBK" w:cs="方正楷体_GBK"/>
                <w:color w:val="231F20"/>
                <w:spacing w:val="-3"/>
              </w:rPr>
              <w:t>经理</w:t>
            </w:r>
          </w:p>
          <w:p>
            <w:pPr>
              <w:pStyle w:val="9"/>
              <w:spacing w:before="29" w:line="206" w:lineRule="auto"/>
              <w:ind w:left="84"/>
            </w:pPr>
            <w:r>
              <w:rPr>
                <w:color w:val="231F20"/>
                <w:spacing w:val="-1"/>
              </w:rPr>
              <w:t>联系电话：×××××××××××</w:t>
            </w:r>
          </w:p>
          <w:p>
            <w:pPr>
              <w:pStyle w:val="9"/>
              <w:spacing w:before="45" w:line="210" w:lineRule="auto"/>
              <w:ind w:left="86"/>
            </w:pPr>
            <w:r>
              <w:rPr>
                <w:color w:val="231F20"/>
              </w:rPr>
              <w:t>统一社会信用代码：×××××××××××</w:t>
            </w:r>
            <w:r>
              <w:rPr>
                <w:color w:val="231F20"/>
                <w:spacing w:val="-1"/>
              </w:rPr>
              <w:t>×××××××</w:t>
            </w:r>
          </w:p>
          <w:p>
            <w:pPr>
              <w:pStyle w:val="9"/>
              <w:spacing w:before="49" w:line="207" w:lineRule="auto"/>
              <w:ind w:left="83"/>
            </w:pPr>
            <w:r>
              <w:rPr>
                <w:color w:val="231F20"/>
                <w:spacing w:val="-1"/>
              </w:rPr>
              <w:t>银行账号：×××××××××××××××</w:t>
            </w:r>
          </w:p>
          <w:p>
            <w:pPr>
              <w:pStyle w:val="9"/>
              <w:spacing w:before="43" w:line="227" w:lineRule="auto"/>
              <w:ind w:left="88"/>
              <w:rPr>
                <w:rFonts w:ascii="方正楷体_GBK" w:hAnsi="方正楷体_GBK" w:eastAsia="方正楷体_GBK" w:cs="方正楷体_GBK"/>
              </w:rPr>
            </w:pPr>
            <w:r>
              <w:rPr>
                <w:color w:val="231F20"/>
                <w:spacing w:val="-5"/>
              </w:rPr>
              <w:t>开户名：</w:t>
            </w:r>
            <w:r>
              <w:rPr>
                <w:rFonts w:ascii="方正楷体_GBK" w:hAnsi="方正楷体_GBK" w:eastAsia="方正楷体_GBK" w:cs="方正楷体_GBK"/>
                <w:color w:val="231F20"/>
                <w:spacing w:val="-5"/>
              </w:rPr>
              <w:t>贵州</w:t>
            </w:r>
            <w:r>
              <w:rPr>
                <w:rFonts w:ascii="方正楷体_GBK" w:hAnsi="方正楷体_GBK" w:eastAsia="方正楷体_GBK" w:cs="方正楷体_GBK"/>
                <w:color w:val="231F20"/>
                <w:spacing w:val="56"/>
                <w:w w:val="101"/>
              </w:rPr>
              <w:t xml:space="preserve"> </w:t>
            </w:r>
            <w:r>
              <w:rPr>
                <w:rFonts w:ascii="方正楷体_GBK" w:hAnsi="方正楷体_GBK" w:eastAsia="方正楷体_GBK" w:cs="方正楷体_GBK"/>
                <w:color w:val="231F20"/>
                <w:spacing w:val="-5"/>
              </w:rPr>
              <w:t>×××× 有限公司</w:t>
            </w:r>
          </w:p>
          <w:p>
            <w:pPr>
              <w:pStyle w:val="9"/>
              <w:spacing w:before="24" w:line="216" w:lineRule="auto"/>
              <w:ind w:left="88"/>
              <w:rPr>
                <w:rFonts w:ascii="方正楷体_GBK" w:hAnsi="方正楷体_GBK" w:eastAsia="方正楷体_GBK" w:cs="方正楷体_GBK"/>
              </w:rPr>
            </w:pPr>
            <w:r>
              <w:rPr>
                <w:color w:val="231F20"/>
                <w:spacing w:val="-7"/>
              </w:rPr>
              <w:t>开户行：</w:t>
            </w:r>
            <w:r>
              <w:rPr>
                <w:color w:val="231F20"/>
                <w:spacing w:val="-10"/>
              </w:rPr>
              <w:t xml:space="preserve"> </w:t>
            </w:r>
            <w:r>
              <w:rPr>
                <w:rFonts w:ascii="方正楷体_GBK" w:hAnsi="方正楷体_GBK" w:eastAsia="方正楷体_GBK" w:cs="方正楷体_GBK"/>
                <w:color w:val="231F20"/>
                <w:spacing w:val="-7"/>
              </w:rPr>
              <w:t>中国</w:t>
            </w:r>
            <w:r>
              <w:rPr>
                <w:rFonts w:ascii="方正楷体_GBK" w:hAnsi="方正楷体_GBK" w:eastAsia="方正楷体_GBK" w:cs="方正楷体_GBK"/>
                <w:color w:val="231F20"/>
                <w:spacing w:val="50"/>
              </w:rPr>
              <w:t xml:space="preserve"> </w:t>
            </w:r>
            <w:r>
              <w:rPr>
                <w:rFonts w:ascii="方正楷体_GBK" w:hAnsi="方正楷体_GBK" w:eastAsia="方正楷体_GBK" w:cs="方正楷体_GBK"/>
                <w:color w:val="231F20"/>
                <w:spacing w:val="-7"/>
              </w:rPr>
              <w:t>×× 银行安顺市分行</w:t>
            </w:r>
          </w:p>
        </w:tc>
      </w:tr>
    </w:tbl>
    <w:p>
      <w:pPr>
        <w:pStyle w:val="3"/>
      </w:pPr>
    </w:p>
    <w:p>
      <w:pPr>
        <w:sectPr>
          <w:headerReference r:id="rId3" w:type="default"/>
          <w:footerReference r:id="rId4" w:type="default"/>
          <w:footerReference r:id="rId5" w:type="even"/>
          <w:pgSz w:w="11906" w:h="16838"/>
          <w:pgMar w:top="400" w:right="1410" w:bottom="998" w:left="1133" w:header="0" w:footer="810" w:gutter="0"/>
          <w:cols w:space="720" w:num="1"/>
        </w:sectPr>
      </w:pPr>
    </w:p>
    <w:p>
      <w:pPr>
        <w:spacing w:before="41"/>
      </w:pPr>
    </w:p>
    <w:p>
      <w:pPr>
        <w:spacing w:before="41"/>
      </w:pPr>
    </w:p>
    <w:p>
      <w:pPr>
        <w:spacing w:before="41"/>
      </w:pPr>
    </w:p>
    <w:p>
      <w:pPr>
        <w:spacing w:before="41"/>
      </w:pPr>
    </w:p>
    <w:tbl>
      <w:tblPr>
        <w:tblStyle w:val="8"/>
        <w:tblW w:w="9351"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7"/>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7" w:hRule="atLeast"/>
        </w:trPr>
        <w:tc>
          <w:tcPr>
            <w:tcW w:w="2277" w:type="dxa"/>
            <w:tcBorders>
              <w:left w:val="single" w:color="231F20" w:sz="4" w:space="0"/>
            </w:tcBorders>
            <w:noWrap w:val="0"/>
            <w:vAlign w:val="top"/>
          </w:tcPr>
          <w:p>
            <w:pPr>
              <w:spacing w:line="340" w:lineRule="auto"/>
              <w:rPr>
                <w:rFonts w:ascii="Arial"/>
                <w:sz w:val="21"/>
              </w:rPr>
            </w:pPr>
          </w:p>
          <w:p>
            <w:pPr>
              <w:spacing w:line="341" w:lineRule="auto"/>
              <w:rPr>
                <w:rFonts w:ascii="Arial"/>
                <w:sz w:val="21"/>
              </w:rPr>
            </w:pPr>
          </w:p>
          <w:p>
            <w:pPr>
              <w:pStyle w:val="9"/>
              <w:spacing w:before="79" w:line="210" w:lineRule="auto"/>
              <w:ind w:left="847"/>
            </w:pPr>
            <w:r>
              <w:rPr>
                <w:color w:val="231F20"/>
                <w:spacing w:val="-7"/>
              </w:rPr>
              <w:t>申请人</w:t>
            </w:r>
          </w:p>
          <w:p>
            <w:pPr>
              <w:pStyle w:val="9"/>
              <w:spacing w:before="69" w:line="207" w:lineRule="auto"/>
              <w:ind w:left="73"/>
            </w:pPr>
            <w:r>
              <w:rPr>
                <w:color w:val="231F20"/>
                <w:spacing w:val="1"/>
              </w:rPr>
              <w:t>（法人、非法人组织）</w:t>
            </w:r>
          </w:p>
        </w:tc>
        <w:tc>
          <w:tcPr>
            <w:tcW w:w="7074" w:type="dxa"/>
            <w:tcBorders>
              <w:right w:val="single" w:color="231F20" w:sz="4" w:space="0"/>
            </w:tcBorders>
            <w:noWrap w:val="0"/>
            <w:vAlign w:val="top"/>
          </w:tcPr>
          <w:p>
            <w:pPr>
              <w:pStyle w:val="9"/>
              <w:spacing w:before="95" w:line="172" w:lineRule="auto"/>
              <w:ind w:left="83"/>
            </w:pPr>
            <w:r>
              <w:rPr>
                <w:color w:val="231F20"/>
                <w:spacing w:val="-1"/>
              </w:rPr>
              <w:t>类型：有限责任公司</w:t>
            </w:r>
            <w:r>
              <w:rPr>
                <w:rFonts w:hint="default" w:ascii="Wingdings 2" w:hAnsi="Wingdings 2" w:cs="Wingdings 2"/>
                <w:color w:val="231F20"/>
                <w:spacing w:val="-1"/>
                <w:sz w:val="23"/>
                <w:lang w:eastAsia="zh-CN"/>
              </w:rPr>
              <w:t>R</w:t>
            </w:r>
            <w:r>
              <w:rPr>
                <w:rFonts w:ascii="微软雅黑" w:hAnsi="微软雅黑" w:eastAsia="微软雅黑" w:cs="微软雅黑"/>
                <w:color w:val="231F20"/>
                <w:spacing w:val="-1"/>
                <w:sz w:val="23"/>
                <w:szCs w:val="23"/>
              </w:rPr>
              <w:t xml:space="preserve">   </w:t>
            </w:r>
            <w:r>
              <w:rPr>
                <w:color w:val="231F20"/>
                <w:spacing w:val="-1"/>
              </w:rPr>
              <w:t>股份有限公</w:t>
            </w:r>
            <w:r>
              <w:rPr>
                <w:color w:val="231F20"/>
                <w:spacing w:val="-2"/>
              </w:rPr>
              <w:t>司□    其他企业法人□</w:t>
            </w:r>
          </w:p>
          <w:p>
            <w:pPr>
              <w:pStyle w:val="9"/>
              <w:spacing w:before="45" w:line="261" w:lineRule="auto"/>
              <w:ind w:left="715" w:right="1315"/>
            </w:pPr>
            <w:r>
              <w:rPr>
                <w:color w:val="231F20"/>
              </w:rPr>
              <w:t xml:space="preserve">事业单位□    社会团体□    </w:t>
            </w:r>
            <w:r>
              <w:rPr>
                <w:rFonts w:hint="eastAsia"/>
                <w:color w:val="231F20"/>
                <w:lang w:eastAsia="zh-CN"/>
              </w:rPr>
              <w:t>基金会□   社会服务机构□</w:t>
            </w:r>
            <w:r>
              <w:rPr>
                <w:color w:val="231F20"/>
                <w:spacing w:val="4"/>
              </w:rPr>
              <w:t xml:space="preserve"> </w:t>
            </w:r>
            <w:r>
              <w:rPr>
                <w:color w:val="231F20"/>
                <w:spacing w:val="-1"/>
              </w:rPr>
              <w:t>机关法人□    农村集体经济组织法人□</w:t>
            </w:r>
          </w:p>
          <w:p>
            <w:pPr>
              <w:pStyle w:val="9"/>
              <w:spacing w:line="209" w:lineRule="auto"/>
              <w:ind w:left="715"/>
            </w:pPr>
            <w:r>
              <w:rPr>
                <w:color w:val="231F20"/>
              </w:rPr>
              <w:t>城镇农村的合作经济组织法人□    基层群众性自治组织</w:t>
            </w:r>
            <w:r>
              <w:rPr>
                <w:color w:val="231F20"/>
                <w:spacing w:val="-1"/>
              </w:rPr>
              <w:t>法人□</w:t>
            </w:r>
          </w:p>
          <w:p>
            <w:pPr>
              <w:pStyle w:val="9"/>
              <w:spacing w:before="66" w:line="238" w:lineRule="auto"/>
              <w:ind w:left="83" w:right="265"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rPr>
              <w:t>所有制性质：国有□（控股□    参股□)    民营□    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4" w:hRule="atLeast"/>
        </w:trPr>
        <w:tc>
          <w:tcPr>
            <w:tcW w:w="2277" w:type="dxa"/>
            <w:tcBorders>
              <w:left w:val="single" w:color="231F20" w:sz="4" w:space="0"/>
            </w:tcBorders>
            <w:noWrap w:val="0"/>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9"/>
              <w:spacing w:before="78" w:line="209" w:lineRule="auto"/>
              <w:ind w:left="404"/>
            </w:pPr>
            <w:r>
              <w:rPr>
                <w:color w:val="231F20"/>
                <w:spacing w:val="-1"/>
              </w:rPr>
              <w:t>委托诉讼代理人</w:t>
            </w:r>
          </w:p>
        </w:tc>
        <w:tc>
          <w:tcPr>
            <w:tcW w:w="7074" w:type="dxa"/>
            <w:tcBorders>
              <w:right w:val="single" w:color="231F20" w:sz="4" w:space="0"/>
            </w:tcBorders>
            <w:noWrap w:val="0"/>
            <w:vAlign w:val="top"/>
          </w:tcPr>
          <w:p>
            <w:pPr>
              <w:pStyle w:val="9"/>
              <w:spacing w:before="96" w:line="170" w:lineRule="auto"/>
              <w:ind w:left="84"/>
              <w:rPr>
                <w:rFonts w:hint="eastAsia" w:ascii="微软雅黑" w:hAnsi="微软雅黑" w:eastAsia="方正书宋_GBK" w:cs="微软雅黑"/>
                <w:sz w:val="23"/>
                <w:szCs w:val="23"/>
                <w:lang w:eastAsia="zh-CN"/>
              </w:rPr>
            </w:pPr>
            <w:r>
              <w:rPr>
                <w:color w:val="231F20"/>
                <w:spacing w:val="20"/>
              </w:rPr>
              <w:t>有</w:t>
            </w:r>
            <w:r>
              <w:rPr>
                <w:rFonts w:hint="default" w:ascii="Wingdings 2" w:hAnsi="Wingdings 2" w:eastAsia="微软雅黑" w:cs="Wingdings 2"/>
                <w:color w:val="231F20"/>
                <w:spacing w:val="20"/>
                <w:sz w:val="23"/>
                <w:szCs w:val="23"/>
                <w:lang w:eastAsia="zh-CN"/>
              </w:rPr>
              <w:t>R</w:t>
            </w:r>
          </w:p>
          <w:p>
            <w:pPr>
              <w:pStyle w:val="9"/>
              <w:spacing w:before="49" w:line="207" w:lineRule="auto"/>
              <w:ind w:left="506"/>
              <w:rPr>
                <w:rFonts w:ascii="方正楷体_GBK" w:hAnsi="方正楷体_GBK" w:eastAsia="方正楷体_GBK" w:cs="方正楷体_GBK"/>
              </w:rPr>
            </w:pPr>
            <w:r>
              <w:rPr>
                <w:color w:val="231F20"/>
                <w:spacing w:val="-2"/>
              </w:rPr>
              <w:t>姓名：</w:t>
            </w:r>
            <w:r>
              <w:rPr>
                <w:rFonts w:ascii="方正楷体_GBK" w:hAnsi="方正楷体_GBK" w:eastAsia="方正楷体_GBK" w:cs="方正楷体_GBK"/>
                <w:color w:val="231F20"/>
                <w:spacing w:val="-2"/>
              </w:rPr>
              <w:t>石</w:t>
            </w:r>
            <w:r>
              <w:rPr>
                <w:rFonts w:ascii="方正楷体_GBK" w:hAnsi="方正楷体_GBK" w:eastAsia="方正楷体_GBK" w:cs="方正楷体_GBK"/>
                <w:color w:val="231F20"/>
                <w:spacing w:val="52"/>
                <w:w w:val="101"/>
              </w:rPr>
              <w:t xml:space="preserve"> </w:t>
            </w:r>
            <w:r>
              <w:rPr>
                <w:rFonts w:ascii="方正楷体_GBK" w:hAnsi="方正楷体_GBK" w:eastAsia="方正楷体_GBK" w:cs="方正楷体_GBK"/>
                <w:color w:val="231F20"/>
                <w:spacing w:val="-2"/>
              </w:rPr>
              <w:t>×</w:t>
            </w:r>
          </w:p>
          <w:p>
            <w:pPr>
              <w:pStyle w:val="9"/>
              <w:spacing w:before="62" w:line="222" w:lineRule="auto"/>
              <w:ind w:left="503"/>
              <w:rPr>
                <w:rFonts w:ascii="方正楷体_GBK" w:hAnsi="方正楷体_GBK" w:eastAsia="方正楷体_GBK" w:cs="方正楷体_GBK"/>
              </w:rPr>
            </w:pPr>
            <w:r>
              <w:rPr>
                <w:color w:val="231F20"/>
                <w:spacing w:val="-4"/>
              </w:rPr>
              <w:t>单位：</w:t>
            </w:r>
            <w:r>
              <w:rPr>
                <w:rFonts w:ascii="方正楷体_GBK" w:hAnsi="方正楷体_GBK" w:eastAsia="方正楷体_GBK" w:cs="方正楷体_GBK"/>
                <w:color w:val="231F20"/>
                <w:spacing w:val="-4"/>
              </w:rPr>
              <w:t>贵州</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4"/>
              </w:rPr>
              <w:t>×× 律师事务所</w:t>
            </w:r>
            <w:r>
              <w:rPr>
                <w:rFonts w:ascii="方正楷体_GBK" w:hAnsi="方正楷体_GBK" w:eastAsia="方正楷体_GBK" w:cs="方正楷体_GBK"/>
                <w:color w:val="231F20"/>
                <w:spacing w:val="2"/>
              </w:rPr>
              <w:t xml:space="preserve">              </w:t>
            </w:r>
            <w:r>
              <w:rPr>
                <w:color w:val="231F20"/>
                <w:spacing w:val="-4"/>
              </w:rPr>
              <w:t>职务：</w:t>
            </w:r>
            <w:r>
              <w:rPr>
                <w:rFonts w:ascii="方正楷体_GBK" w:hAnsi="方正楷体_GBK" w:eastAsia="方正楷体_GBK" w:cs="方正楷体_GBK"/>
                <w:color w:val="231F20"/>
                <w:spacing w:val="-4"/>
              </w:rPr>
              <w:t>律师</w:t>
            </w:r>
          </w:p>
          <w:p>
            <w:pPr>
              <w:pStyle w:val="9"/>
              <w:spacing w:before="58" w:line="206" w:lineRule="auto"/>
              <w:ind w:left="504"/>
            </w:pPr>
            <w:r>
              <w:rPr>
                <w:color w:val="231F20"/>
                <w:spacing w:val="-1"/>
              </w:rPr>
              <w:t>联系电话：×××××××××××</w:t>
            </w:r>
          </w:p>
          <w:p>
            <w:pPr>
              <w:pStyle w:val="9"/>
              <w:spacing w:before="77" w:line="207" w:lineRule="auto"/>
              <w:ind w:left="83" w:right="874" w:firstLine="420"/>
            </w:pPr>
            <w:r>
              <w:rPr>
                <w:color w:val="231F20"/>
                <w:spacing w:val="-1"/>
              </w:rPr>
              <w:t>代理权限：一般授权</w:t>
            </w:r>
            <w:r>
              <w:rPr>
                <w:rFonts w:hint="default" w:ascii="Wingdings 2" w:hAnsi="Wingdings 2" w:cs="Wingdings 2"/>
                <w:color w:val="231F20"/>
                <w:spacing w:val="-1"/>
                <w:sz w:val="23"/>
                <w:lang w:eastAsia="zh-CN"/>
              </w:rPr>
              <w:t>R</w:t>
            </w:r>
            <w:r>
              <w:rPr>
                <w:rFonts w:ascii="微软雅黑" w:hAnsi="微软雅黑" w:eastAsia="微软雅黑" w:cs="微软雅黑"/>
                <w:color w:val="231F20"/>
                <w:spacing w:val="-1"/>
                <w:sz w:val="23"/>
                <w:szCs w:val="23"/>
              </w:rPr>
              <w:t xml:space="preserve">   </w:t>
            </w:r>
            <w:r>
              <w:rPr>
                <w:color w:val="231F20"/>
                <w:spacing w:val="-1"/>
              </w:rPr>
              <w:t xml:space="preserve">特别授权□  </w:t>
            </w:r>
            <w:r>
              <w:rPr>
                <w:color w:val="231F20"/>
                <w:spacing w:val="-1"/>
                <w:u w:val="single" w:color="auto"/>
              </w:rPr>
              <w:t xml:space="preserve">                                           </w:t>
            </w:r>
            <w:r>
              <w:rPr>
                <w:color w:val="231F20"/>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51" w:type="dxa"/>
            <w:gridSpan w:val="2"/>
            <w:tcBorders>
              <w:left w:val="single" w:color="231F20" w:sz="4" w:space="0"/>
              <w:right w:val="single" w:color="231F20" w:sz="4" w:space="0"/>
            </w:tcBorders>
            <w:noWrap w:val="0"/>
            <w:vAlign w:val="top"/>
          </w:tcPr>
          <w:p>
            <w:pPr>
              <w:spacing w:before="87" w:line="190" w:lineRule="auto"/>
              <w:ind w:left="4102"/>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6"/>
                <w:sz w:val="30"/>
                <w:szCs w:val="30"/>
              </w:rPr>
              <w:t>申请事项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5" w:hRule="atLeast"/>
        </w:trPr>
        <w:tc>
          <w:tcPr>
            <w:tcW w:w="2277" w:type="dxa"/>
            <w:tcBorders>
              <w:left w:val="single" w:color="231F20" w:sz="4" w:space="0"/>
            </w:tcBorders>
            <w:noWrap w:val="0"/>
            <w:vAlign w:val="top"/>
          </w:tcPr>
          <w:p>
            <w:pPr>
              <w:pStyle w:val="9"/>
              <w:spacing w:before="86" w:line="208" w:lineRule="auto"/>
              <w:ind w:left="192"/>
            </w:pPr>
            <w:r>
              <w:rPr>
                <w:color w:val="231F20"/>
                <w:spacing w:val="-1"/>
              </w:rPr>
              <w:t>执行案号及被执行人</w:t>
            </w:r>
          </w:p>
          <w:p>
            <w:pPr>
              <w:pStyle w:val="9"/>
              <w:spacing w:before="68" w:line="208" w:lineRule="auto"/>
              <w:ind w:left="125"/>
            </w:pPr>
            <w:r>
              <w:rPr>
                <w:color w:val="231F20"/>
              </w:rPr>
              <w:t>（控制执行款的执行</w:t>
            </w:r>
          </w:p>
          <w:p>
            <w:pPr>
              <w:pStyle w:val="9"/>
              <w:spacing w:before="68" w:line="208" w:lineRule="auto"/>
              <w:ind w:left="875"/>
            </w:pPr>
            <w:r>
              <w:rPr>
                <w:color w:val="231F20"/>
              </w:rPr>
              <w:t>案件）</w:t>
            </w:r>
          </w:p>
        </w:tc>
        <w:tc>
          <w:tcPr>
            <w:tcW w:w="7074" w:type="dxa"/>
            <w:tcBorders>
              <w:right w:val="single" w:color="231F20" w:sz="4" w:space="0"/>
            </w:tcBorders>
            <w:noWrap w:val="0"/>
            <w:vAlign w:val="top"/>
          </w:tcPr>
          <w:p>
            <w:pPr>
              <w:pStyle w:val="9"/>
              <w:spacing w:before="250" w:line="230" w:lineRule="auto"/>
              <w:ind w:left="85"/>
              <w:rPr>
                <w:rFonts w:ascii="方正楷体_GBK" w:hAnsi="方正楷体_GBK" w:eastAsia="方正楷体_GBK" w:cs="方正楷体_GBK"/>
              </w:rPr>
            </w:pPr>
            <w:r>
              <w:rPr>
                <w:color w:val="231F20"/>
                <w:spacing w:val="-9"/>
              </w:rPr>
              <w:t>执行案号</w:t>
            </w:r>
            <w:r>
              <w:rPr>
                <w:color w:val="231F20"/>
                <w:spacing w:val="-8"/>
              </w:rPr>
              <w:t>：</w:t>
            </w:r>
            <w:r>
              <w:rPr>
                <w:rFonts w:ascii="方正楷体_GBK" w:hAnsi="方正楷体_GBK" w:eastAsia="方正楷体_GBK" w:cs="方正楷体_GBK"/>
                <w:color w:val="231F20"/>
                <w:spacing w:val="-8"/>
              </w:rPr>
              <w:t>（</w:t>
            </w:r>
            <w:r>
              <w:rPr>
                <w:rFonts w:ascii="方正楷体_GBK" w:hAnsi="方正楷体_GBK" w:eastAsia="方正楷体_GBK" w:cs="方正楷体_GBK"/>
                <w:color w:val="231F20"/>
                <w:spacing w:val="-9"/>
              </w:rPr>
              <w:t>2023）京</w:t>
            </w:r>
            <w:r>
              <w:rPr>
                <w:rFonts w:ascii="方正楷体_GBK" w:hAnsi="方正楷体_GBK" w:eastAsia="方正楷体_GBK" w:cs="方正楷体_GBK"/>
                <w:color w:val="231F20"/>
                <w:spacing w:val="14"/>
                <w:w w:val="101"/>
              </w:rPr>
              <w:t xml:space="preserve"> </w:t>
            </w:r>
            <w:r>
              <w:rPr>
                <w:rFonts w:ascii="方正楷体_GBK" w:hAnsi="方正楷体_GBK" w:eastAsia="方正楷体_GBK" w:cs="方正楷体_GBK"/>
                <w:color w:val="231F20"/>
                <w:spacing w:val="-9"/>
              </w:rPr>
              <w:t>01 执</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9"/>
              </w:rPr>
              <w:t>××× 号</w:t>
            </w:r>
          </w:p>
          <w:p>
            <w:pPr>
              <w:pStyle w:val="9"/>
              <w:spacing w:before="39" w:line="230" w:lineRule="auto"/>
              <w:ind w:left="85"/>
              <w:rPr>
                <w:rFonts w:ascii="方正楷体_GBK" w:hAnsi="方正楷体_GBK" w:eastAsia="方正楷体_GBK" w:cs="方正楷体_GBK"/>
              </w:rPr>
            </w:pPr>
            <w:r>
              <w:rPr>
                <w:color w:val="231F20"/>
                <w:spacing w:val="-8"/>
              </w:rPr>
              <w:t>被执行人：</w:t>
            </w:r>
            <w:r>
              <w:rPr>
                <w:rFonts w:ascii="方正楷体_GBK" w:hAnsi="方正楷体_GBK" w:eastAsia="方正楷体_GBK" w:cs="方正楷体_GBK"/>
                <w:color w:val="231F20"/>
                <w:spacing w:val="-8"/>
              </w:rPr>
              <w:t>王</w:t>
            </w:r>
            <w:r>
              <w:rPr>
                <w:rFonts w:ascii="方正楷体_GBK" w:hAnsi="方正楷体_GBK" w:eastAsia="方正楷体_GBK" w:cs="方正楷体_GBK"/>
                <w:color w:val="231F20"/>
                <w:spacing w:val="56"/>
                <w:w w:val="101"/>
              </w:rPr>
              <w:t xml:space="preserve"> </w:t>
            </w:r>
            <w:r>
              <w:rPr>
                <w:rFonts w:ascii="方正楷体_GBK" w:hAnsi="方正楷体_GBK" w:eastAsia="方正楷体_GBK" w:cs="方正楷体_GBK"/>
                <w:color w:val="231F20"/>
                <w:spacing w:val="-8"/>
              </w:rPr>
              <w:t>××、林</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8"/>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74" w:hRule="atLeast"/>
        </w:trPr>
        <w:tc>
          <w:tcPr>
            <w:tcW w:w="2277" w:type="dxa"/>
            <w:tcBorders>
              <w:left w:val="single" w:color="231F20" w:sz="4" w:space="0"/>
            </w:tcBorders>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79" w:line="210" w:lineRule="auto"/>
              <w:ind w:left="217"/>
            </w:pPr>
            <w:r>
              <w:rPr>
                <w:color w:val="231F20"/>
                <w:spacing w:val="-3"/>
              </w:rPr>
              <w:t>申请分配依据及内容</w:t>
            </w:r>
          </w:p>
          <w:p>
            <w:pPr>
              <w:pStyle w:val="9"/>
              <w:spacing w:before="65" w:line="210" w:lineRule="auto"/>
              <w:ind w:left="20"/>
            </w:pPr>
            <w:r>
              <w:rPr>
                <w:color w:val="231F20"/>
              </w:rPr>
              <w:t>（申请人取得的生效法</w:t>
            </w:r>
          </w:p>
          <w:p>
            <w:pPr>
              <w:pStyle w:val="9"/>
              <w:spacing w:before="68" w:line="208" w:lineRule="auto"/>
              <w:ind w:left="769"/>
            </w:pPr>
            <w:r>
              <w:rPr>
                <w:color w:val="231F20"/>
              </w:rPr>
              <w:t>律文书）</w:t>
            </w:r>
          </w:p>
        </w:tc>
        <w:tc>
          <w:tcPr>
            <w:tcW w:w="7074" w:type="dxa"/>
            <w:tcBorders>
              <w:right w:val="single" w:color="231F20" w:sz="4" w:space="0"/>
            </w:tcBorders>
            <w:noWrap w:val="0"/>
            <w:vAlign w:val="top"/>
          </w:tcPr>
          <w:p>
            <w:pPr>
              <w:pStyle w:val="9"/>
              <w:spacing w:before="86" w:line="208" w:lineRule="auto"/>
              <w:ind w:left="84"/>
            </w:pPr>
            <w:r>
              <w:rPr>
                <w:color w:val="231F20"/>
                <w:spacing w:val="-1"/>
              </w:rPr>
              <w:t>是否已取得生效法律文书</w:t>
            </w:r>
          </w:p>
          <w:p>
            <w:pPr>
              <w:pStyle w:val="9"/>
              <w:spacing w:before="60" w:line="213" w:lineRule="auto"/>
              <w:ind w:left="294" w:right="6334" w:firstLine="2"/>
              <w:rPr>
                <w:rFonts w:hint="eastAsia" w:ascii="微软雅黑" w:hAnsi="微软雅黑" w:eastAsia="方正书宋_GBK" w:cs="微软雅黑"/>
                <w:sz w:val="23"/>
                <w:szCs w:val="23"/>
                <w:lang w:eastAsia="zh-CN"/>
              </w:rPr>
            </w:pPr>
            <w:r>
              <w:rPr>
                <w:color w:val="231F20"/>
                <w:spacing w:val="-4"/>
              </w:rPr>
              <w:t>否□</w:t>
            </w:r>
            <w:r>
              <w:rPr>
                <w:color w:val="231F20"/>
              </w:rPr>
              <w:t xml:space="preserve"> </w:t>
            </w:r>
            <w:r>
              <w:rPr>
                <w:color w:val="231F20"/>
                <w:spacing w:val="-2"/>
              </w:rPr>
              <w:t>是</w:t>
            </w:r>
            <w:r>
              <w:rPr>
                <w:rFonts w:hint="default" w:ascii="Wingdings 2" w:hAnsi="Wingdings 2" w:eastAsia="微软雅黑" w:cs="Wingdings 2"/>
                <w:color w:val="231F20"/>
                <w:spacing w:val="-2"/>
                <w:sz w:val="23"/>
                <w:szCs w:val="23"/>
                <w:lang w:eastAsia="zh-CN"/>
              </w:rPr>
              <w:t>R</w:t>
            </w:r>
          </w:p>
          <w:p>
            <w:pPr>
              <w:pStyle w:val="9"/>
              <w:spacing w:line="207" w:lineRule="auto"/>
              <w:ind w:left="507"/>
            </w:pPr>
            <w:r>
              <w:rPr>
                <w:color w:val="231F20"/>
                <w:spacing w:val="-8"/>
              </w:rPr>
              <w:t>文书种类：</w:t>
            </w:r>
          </w:p>
          <w:p>
            <w:pPr>
              <w:pStyle w:val="9"/>
              <w:spacing w:before="55" w:line="177" w:lineRule="auto"/>
              <w:ind w:left="523"/>
            </w:pPr>
            <w:r>
              <w:rPr>
                <w:color w:val="231F20"/>
                <w:spacing w:val="-2"/>
              </w:rPr>
              <w:t>民事类：判决书□    裁定书□    调解书</w:t>
            </w:r>
            <w:r>
              <w:rPr>
                <w:rFonts w:hint="default" w:ascii="Wingdings 2" w:hAnsi="Wingdings 2" w:cs="Wingdings 2"/>
                <w:color w:val="231F20"/>
                <w:spacing w:val="27"/>
                <w:w w:val="101"/>
                <w:sz w:val="23"/>
                <w:lang w:eastAsia="zh-CN"/>
              </w:rPr>
              <w:t>R</w:t>
            </w:r>
            <w:r>
              <w:rPr>
                <w:rFonts w:ascii="微软雅黑" w:hAnsi="微软雅黑" w:eastAsia="微软雅黑" w:cs="微软雅黑"/>
                <w:color w:val="231F20"/>
                <w:spacing w:val="-2"/>
                <w:position w:val="-1"/>
                <w:sz w:val="23"/>
                <w:szCs w:val="23"/>
              </w:rPr>
              <w:t xml:space="preserve">   </w:t>
            </w:r>
            <w:r>
              <w:rPr>
                <w:color w:val="231F20"/>
                <w:spacing w:val="-2"/>
              </w:rPr>
              <w:t>支付令□</w:t>
            </w:r>
          </w:p>
          <w:p>
            <w:pPr>
              <w:pStyle w:val="9"/>
              <w:spacing w:before="21" w:line="245" w:lineRule="auto"/>
              <w:ind w:left="1345" w:right="3625" w:hanging="840"/>
            </w:pPr>
            <w:r>
              <w:rPr>
                <w:color w:val="231F20"/>
                <w:spacing w:val="-1"/>
              </w:rPr>
              <w:t>刑事类：刑事附带民事判决书□</w:t>
            </w:r>
            <w:r>
              <w:rPr>
                <w:color w:val="231F20"/>
                <w:spacing w:val="8"/>
              </w:rPr>
              <w:t xml:space="preserve"> </w:t>
            </w:r>
            <w:r>
              <w:rPr>
                <w:color w:val="231F20"/>
                <w:spacing w:val="-1"/>
              </w:rPr>
              <w:t>刑事附带民事裁定书□</w:t>
            </w:r>
            <w:r>
              <w:rPr>
                <w:color w:val="231F20"/>
                <w:spacing w:val="4"/>
              </w:rPr>
              <w:t xml:space="preserve"> </w:t>
            </w:r>
            <w:r>
              <w:rPr>
                <w:color w:val="231F20"/>
                <w:spacing w:val="-1"/>
              </w:rPr>
              <w:t>刑事附带民事调解书□</w:t>
            </w:r>
          </w:p>
          <w:p>
            <w:pPr>
              <w:pStyle w:val="9"/>
              <w:spacing w:line="208" w:lineRule="auto"/>
              <w:ind w:left="503"/>
            </w:pPr>
            <w:r>
              <w:rPr>
                <w:color w:val="231F20"/>
              </w:rPr>
              <w:t>行政类：判决书□    裁定书□    调解书□</w:t>
            </w:r>
          </w:p>
          <w:p>
            <w:pPr>
              <w:pStyle w:val="9"/>
              <w:spacing w:before="48" w:line="208" w:lineRule="auto"/>
              <w:ind w:left="1343"/>
            </w:pPr>
            <w:r>
              <w:rPr>
                <w:color w:val="231F20"/>
              </w:rPr>
              <w:t>行政处罚决定□    行政处理决定□</w:t>
            </w:r>
          </w:p>
          <w:p>
            <w:pPr>
              <w:pStyle w:val="9"/>
              <w:spacing w:before="47" w:line="245" w:lineRule="auto"/>
              <w:ind w:left="1976" w:right="1525" w:hanging="1464"/>
            </w:pPr>
            <w:r>
              <w:rPr>
                <w:color w:val="231F20"/>
              </w:rPr>
              <w:t>仲裁、公证类：裁决书□    调解书□    财</w:t>
            </w:r>
            <w:r>
              <w:rPr>
                <w:color w:val="231F20"/>
                <w:spacing w:val="-1"/>
              </w:rPr>
              <w:t>产保全裁定□</w:t>
            </w:r>
            <w:r>
              <w:rPr>
                <w:color w:val="231F20"/>
              </w:rPr>
              <w:t xml:space="preserve"> </w:t>
            </w:r>
            <w:r>
              <w:rPr>
                <w:color w:val="231F20"/>
                <w:spacing w:val="-1"/>
              </w:rPr>
              <w:t>赋予强制执行效力的债权文书□</w:t>
            </w:r>
          </w:p>
          <w:p>
            <w:pPr>
              <w:pStyle w:val="9"/>
              <w:spacing w:line="209" w:lineRule="auto"/>
              <w:ind w:left="503"/>
            </w:pPr>
            <w:r>
              <w:rPr>
                <w:color w:val="231F20"/>
              </w:rPr>
              <w:t xml:space="preserve">其他□  </w:t>
            </w:r>
            <w:r>
              <w:rPr>
                <w:color w:val="231F20"/>
                <w:u w:val="single" w:color="auto"/>
              </w:rPr>
              <w:t xml:space="preserve">                                                    </w:t>
            </w:r>
            <w:r>
              <w:rPr>
                <w:color w:val="231F20"/>
                <w:spacing w:val="-1"/>
                <w:u w:val="single" w:color="auto"/>
              </w:rPr>
              <w:t xml:space="preserve">                                    </w:t>
            </w:r>
          </w:p>
          <w:p>
            <w:pPr>
              <w:pStyle w:val="9"/>
              <w:spacing w:before="43" w:line="242" w:lineRule="auto"/>
              <w:ind w:left="507" w:right="79"/>
              <w:rPr>
                <w:rFonts w:ascii="方正楷体_GBK" w:hAnsi="方正楷体_GBK" w:eastAsia="方正楷体_GBK" w:cs="方正楷体_GBK"/>
              </w:rPr>
            </w:pPr>
            <w:r>
              <w:rPr>
                <w:color w:val="231F20"/>
                <w:spacing w:val="-2"/>
              </w:rPr>
              <w:t>生效法律文书案号</w:t>
            </w:r>
            <w:r>
              <w:rPr>
                <w:color w:val="231F20"/>
                <w:spacing w:val="-35"/>
              </w:rPr>
              <w:t>：</w:t>
            </w:r>
            <w:r>
              <w:rPr>
                <w:rFonts w:ascii="方正楷体_GBK" w:hAnsi="方正楷体_GBK" w:eastAsia="方正楷体_GBK" w:cs="方正楷体_GBK"/>
                <w:color w:val="231F20"/>
                <w:spacing w:val="47"/>
                <w:w w:val="101"/>
                <w:u w:val="single" w:color="auto"/>
              </w:rPr>
              <w:t xml:space="preserve"> </w:t>
            </w:r>
            <w:r>
              <w:rPr>
                <w:rFonts w:ascii="方正楷体_GBK" w:hAnsi="方正楷体_GBK" w:eastAsia="方正楷体_GBK" w:cs="方正楷体_GBK"/>
                <w:color w:val="231F20"/>
                <w:spacing w:val="-35"/>
                <w:u w:val="single" w:color="auto"/>
              </w:rPr>
              <w:t>（</w:t>
            </w:r>
            <w:r>
              <w:rPr>
                <w:rFonts w:ascii="方正楷体_GBK" w:hAnsi="方正楷体_GBK" w:eastAsia="方正楷体_GBK" w:cs="方正楷体_GBK"/>
                <w:color w:val="231F20"/>
                <w:spacing w:val="-2"/>
                <w:u w:val="single" w:color="auto"/>
              </w:rPr>
              <w:t>2015）黔高民终字第</w:t>
            </w:r>
            <w:r>
              <w:rPr>
                <w:rFonts w:ascii="方正楷体_GBK" w:hAnsi="方正楷体_GBK" w:eastAsia="方正楷体_GBK" w:cs="方正楷体_GBK"/>
                <w:color w:val="231F20"/>
                <w:spacing w:val="49"/>
                <w:u w:val="single" w:color="auto"/>
              </w:rPr>
              <w:t xml:space="preserve"> </w:t>
            </w:r>
            <w:r>
              <w:rPr>
                <w:rFonts w:ascii="方正楷体_GBK" w:hAnsi="方正楷体_GBK" w:eastAsia="方正楷体_GBK" w:cs="方正楷体_GBK"/>
                <w:color w:val="231F20"/>
                <w:spacing w:val="-2"/>
                <w:u w:val="single" w:color="auto"/>
              </w:rPr>
              <w:t xml:space="preserve">×× 号    </w:t>
            </w:r>
            <w:r>
              <w:rPr>
                <w:rFonts w:ascii="方正楷体_GBK" w:hAnsi="方正楷体_GBK" w:eastAsia="方正楷体_GBK" w:cs="方正楷体_GBK"/>
                <w:color w:val="231F20"/>
                <w:spacing w:val="-3"/>
                <w:u w:val="single" w:color="auto"/>
              </w:rPr>
              <w:t xml:space="preserve">                           </w:t>
            </w:r>
            <w:r>
              <w:rPr>
                <w:rFonts w:ascii="方正楷体_GBK" w:hAnsi="方正楷体_GBK" w:eastAsia="方正楷体_GBK" w:cs="方正楷体_GBK"/>
                <w:color w:val="231F20"/>
              </w:rPr>
              <w:t xml:space="preserve"> </w:t>
            </w:r>
            <w:r>
              <w:rPr>
                <w:color w:val="231F20"/>
              </w:rPr>
              <w:t>生效法律文书内容：</w:t>
            </w:r>
            <w:r>
              <w:rPr>
                <w:rFonts w:ascii="方正楷体_GBK" w:hAnsi="方正楷体_GBK" w:eastAsia="方正楷体_GBK" w:cs="方正楷体_GBK"/>
                <w:color w:val="231F20"/>
                <w:u w:val="single" w:color="auto"/>
              </w:rPr>
              <w:t xml:space="preserve">    一、织金县  ×××× 煤矿、王  ×× 共欠贵州</w:t>
            </w:r>
          </w:p>
          <w:p>
            <w:pPr>
              <w:spacing w:before="8" w:line="249" w:lineRule="auto"/>
              <w:ind w:left="1990" w:right="79" w:firstLine="35"/>
              <w:rPr>
                <w:rFonts w:ascii="方正楷体_GBK" w:hAnsi="方正楷体_GBK" w:eastAsia="方正楷体_GBK" w:cs="方正楷体_GBK"/>
                <w:sz w:val="21"/>
                <w:szCs w:val="21"/>
              </w:rPr>
            </w:pPr>
            <w:r>
              <w:rPr>
                <w:rFonts w:ascii="方正楷体_GBK" w:hAnsi="方正楷体_GBK" w:eastAsia="方正楷体_GBK" w:cs="方正楷体_GBK"/>
                <w:color w:val="231F20"/>
                <w:spacing w:val="6"/>
                <w:sz w:val="21"/>
                <w:szCs w:val="21"/>
                <w:u w:val="single" w:color="auto"/>
              </w:rPr>
              <w:t>×××× 有限公司本金人民币 1800</w:t>
            </w:r>
            <w:r>
              <w:rPr>
                <w:rFonts w:ascii="方正楷体_GBK" w:hAnsi="方正楷体_GBK" w:eastAsia="方正楷体_GBK" w:cs="方正楷体_GBK"/>
                <w:color w:val="231F20"/>
                <w:spacing w:val="32"/>
                <w:sz w:val="21"/>
                <w:szCs w:val="21"/>
                <w:u w:val="single" w:color="auto"/>
              </w:rPr>
              <w:t xml:space="preserve"> </w:t>
            </w:r>
            <w:r>
              <w:rPr>
                <w:rFonts w:ascii="方正楷体_GBK" w:hAnsi="方正楷体_GBK" w:eastAsia="方正楷体_GBK" w:cs="方正楷体_GBK"/>
                <w:color w:val="231F20"/>
                <w:spacing w:val="6"/>
                <w:sz w:val="21"/>
                <w:szCs w:val="21"/>
                <w:u w:val="single" w:color="auto"/>
              </w:rPr>
              <w:t>万元，</w:t>
            </w:r>
            <w:r>
              <w:rPr>
                <w:rFonts w:ascii="方正楷体_GBK" w:hAnsi="方正楷体_GBK" w:eastAsia="方正楷体_GBK" w:cs="方正楷体_GBK"/>
                <w:color w:val="231F20"/>
                <w:spacing w:val="-23"/>
                <w:sz w:val="21"/>
                <w:szCs w:val="21"/>
                <w:u w:val="single" w:color="auto"/>
              </w:rPr>
              <w:t xml:space="preserve"> </w:t>
            </w:r>
            <w:r>
              <w:rPr>
                <w:rFonts w:ascii="方正楷体_GBK" w:hAnsi="方正楷体_GBK" w:eastAsia="方正楷体_GBK" w:cs="方正楷体_GBK"/>
                <w:color w:val="231F20"/>
                <w:spacing w:val="6"/>
                <w:sz w:val="21"/>
                <w:szCs w:val="21"/>
                <w:u w:val="single" w:color="auto"/>
              </w:rPr>
              <w:t>利息 200</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0"/>
                <w:sz w:val="21"/>
                <w:szCs w:val="21"/>
                <w:u w:val="single" w:color="auto"/>
              </w:rPr>
              <w:t>万元；</w:t>
            </w:r>
          </w:p>
          <w:p>
            <w:pPr>
              <w:spacing w:before="24" w:line="251" w:lineRule="auto"/>
              <w:ind w:left="1976" w:right="79" w:firstLine="4"/>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u w:val="single" w:color="auto"/>
              </w:rPr>
              <w:t>二、上述本金及利息于</w:t>
            </w:r>
            <w:r>
              <w:rPr>
                <w:rFonts w:ascii="方正楷体_GBK" w:hAnsi="方正楷体_GBK" w:eastAsia="方正楷体_GBK" w:cs="方正楷体_GBK"/>
                <w:color w:val="231F20"/>
                <w:spacing w:val="15"/>
                <w:sz w:val="21"/>
                <w:szCs w:val="21"/>
                <w:u w:val="single" w:color="auto"/>
              </w:rPr>
              <w:t xml:space="preserve"> </w:t>
            </w:r>
            <w:r>
              <w:rPr>
                <w:rFonts w:ascii="方正楷体_GBK" w:hAnsi="方正楷体_GBK" w:eastAsia="方正楷体_GBK" w:cs="方正楷体_GBK"/>
                <w:color w:val="231F20"/>
                <w:spacing w:val="-1"/>
                <w:sz w:val="21"/>
                <w:szCs w:val="21"/>
                <w:u w:val="single" w:color="auto"/>
              </w:rPr>
              <w:t>2016 年 12</w:t>
            </w:r>
            <w:r>
              <w:rPr>
                <w:rFonts w:ascii="方正楷体_GBK" w:hAnsi="方正楷体_GBK" w:eastAsia="方正楷体_GBK" w:cs="方正楷体_GBK"/>
                <w:color w:val="231F20"/>
                <w:spacing w:val="19"/>
                <w:w w:val="101"/>
                <w:sz w:val="21"/>
                <w:szCs w:val="21"/>
                <w:u w:val="single" w:color="auto"/>
              </w:rPr>
              <w:t xml:space="preserve"> </w:t>
            </w:r>
            <w:r>
              <w:rPr>
                <w:rFonts w:ascii="方正楷体_GBK" w:hAnsi="方正楷体_GBK" w:eastAsia="方正楷体_GBK" w:cs="方正楷体_GBK"/>
                <w:color w:val="231F20"/>
                <w:spacing w:val="-1"/>
                <w:sz w:val="21"/>
                <w:szCs w:val="21"/>
                <w:u w:val="single" w:color="auto"/>
              </w:rPr>
              <w:t>月 3</w:t>
            </w:r>
            <w:r>
              <w:rPr>
                <w:rFonts w:ascii="方正楷体_GBK" w:hAnsi="方正楷体_GBK" w:eastAsia="方正楷体_GBK" w:cs="方正楷体_GBK"/>
                <w:color w:val="231F20"/>
                <w:spacing w:val="-2"/>
                <w:sz w:val="21"/>
                <w:szCs w:val="21"/>
                <w:u w:val="single" w:color="auto"/>
              </w:rPr>
              <w:t>1  日前归还；若</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u w:val="single" w:color="auto"/>
              </w:rPr>
              <w:t>织金县</w:t>
            </w:r>
            <w:r>
              <w:rPr>
                <w:rFonts w:ascii="方正楷体_GBK" w:hAnsi="方正楷体_GBK" w:eastAsia="方正楷体_GBK" w:cs="方正楷体_GBK"/>
                <w:color w:val="231F20"/>
                <w:spacing w:val="54"/>
                <w:w w:val="101"/>
                <w:sz w:val="21"/>
                <w:szCs w:val="21"/>
                <w:u w:val="single" w:color="auto"/>
              </w:rPr>
              <w:t xml:space="preserve"> </w:t>
            </w:r>
            <w:r>
              <w:rPr>
                <w:rFonts w:ascii="方正楷体_GBK" w:hAnsi="方正楷体_GBK" w:eastAsia="方正楷体_GBK" w:cs="方正楷体_GBK"/>
                <w:color w:val="231F20"/>
                <w:spacing w:val="2"/>
                <w:sz w:val="21"/>
                <w:szCs w:val="21"/>
                <w:u w:val="single" w:color="auto"/>
              </w:rPr>
              <w:t>×××× 煤矿、王</w:t>
            </w:r>
            <w:r>
              <w:rPr>
                <w:rFonts w:ascii="方正楷体_GBK" w:hAnsi="方正楷体_GBK" w:eastAsia="方正楷体_GBK" w:cs="方正楷体_GBK"/>
                <w:color w:val="231F20"/>
                <w:spacing w:val="54"/>
                <w:sz w:val="21"/>
                <w:szCs w:val="21"/>
                <w:u w:val="single" w:color="auto"/>
              </w:rPr>
              <w:t xml:space="preserve"> </w:t>
            </w:r>
            <w:r>
              <w:rPr>
                <w:rFonts w:ascii="方正楷体_GBK" w:hAnsi="方正楷体_GBK" w:eastAsia="方正楷体_GBK" w:cs="方正楷体_GBK"/>
                <w:color w:val="231F20"/>
                <w:spacing w:val="2"/>
                <w:sz w:val="21"/>
                <w:szCs w:val="21"/>
                <w:u w:val="single" w:color="auto"/>
              </w:rPr>
              <w:t>×× 未按本协议约定期限</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z w:val="21"/>
                <w:szCs w:val="21"/>
                <w:u w:val="single" w:color="auto"/>
              </w:rPr>
              <w:t>还款，只要有一期违约，贵州  ×××× 有限公司即有</w:t>
            </w:r>
            <w:r>
              <w:rPr>
                <w:rFonts w:ascii="方正楷体_GBK" w:hAnsi="方正楷体_GBK" w:eastAsia="方正楷体_GBK" w:cs="方正楷体_GBK"/>
                <w:color w:val="231F20"/>
                <w:spacing w:val="5"/>
                <w:sz w:val="21"/>
                <w:szCs w:val="21"/>
              </w:rPr>
              <w:t xml:space="preserve"> </w:t>
            </w:r>
            <w:r>
              <w:rPr>
                <w:rFonts w:ascii="方正楷体_GBK" w:hAnsi="方正楷体_GBK" w:eastAsia="方正楷体_GBK" w:cs="方正楷体_GBK"/>
                <w:color w:val="231F20"/>
                <w:spacing w:val="-3"/>
                <w:sz w:val="21"/>
                <w:szCs w:val="21"/>
                <w:u w:val="single" w:color="auto"/>
              </w:rPr>
              <w:t>权向人民法院申请强制执行；</w:t>
            </w:r>
          </w:p>
          <w:p>
            <w:pPr>
              <w:spacing w:before="41" w:line="248" w:lineRule="auto"/>
              <w:ind w:left="1991" w:right="79" w:hanging="9"/>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u w:val="single" w:color="auto"/>
              </w:rPr>
              <w:t>三、织金县</w:t>
            </w:r>
            <w:r>
              <w:rPr>
                <w:rFonts w:ascii="方正楷体_GBK" w:hAnsi="方正楷体_GBK" w:eastAsia="方正楷体_GBK" w:cs="方正楷体_GBK"/>
                <w:color w:val="231F20"/>
                <w:spacing w:val="66"/>
                <w:sz w:val="21"/>
                <w:szCs w:val="21"/>
                <w:u w:val="single" w:color="auto"/>
              </w:rPr>
              <w:t xml:space="preserve"> </w:t>
            </w:r>
            <w:r>
              <w:rPr>
                <w:rFonts w:ascii="方正楷体_GBK" w:hAnsi="方正楷体_GBK" w:eastAsia="方正楷体_GBK" w:cs="方正楷体_GBK"/>
                <w:color w:val="231F20"/>
                <w:spacing w:val="-3"/>
                <w:sz w:val="21"/>
                <w:szCs w:val="21"/>
                <w:u w:val="single" w:color="auto"/>
              </w:rPr>
              <w:t>×××× 煤矿、王</w:t>
            </w:r>
            <w:r>
              <w:rPr>
                <w:rFonts w:ascii="方正楷体_GBK" w:hAnsi="方正楷体_GBK" w:eastAsia="方正楷体_GBK" w:cs="方正楷体_GBK"/>
                <w:color w:val="231F20"/>
                <w:spacing w:val="49"/>
                <w:sz w:val="21"/>
                <w:szCs w:val="21"/>
                <w:u w:val="single" w:color="auto"/>
              </w:rPr>
              <w:t xml:space="preserve"> </w:t>
            </w:r>
            <w:r>
              <w:rPr>
                <w:rFonts w:ascii="方正楷体_GBK" w:hAnsi="方正楷体_GBK" w:eastAsia="方正楷体_GBK" w:cs="方正楷体_GBK"/>
                <w:color w:val="231F20"/>
                <w:spacing w:val="-3"/>
                <w:sz w:val="21"/>
                <w:szCs w:val="21"/>
                <w:u w:val="single" w:color="auto"/>
              </w:rPr>
              <w:t>××、贵州</w:t>
            </w:r>
            <w:r>
              <w:rPr>
                <w:rFonts w:ascii="方正楷体_GBK" w:hAnsi="方正楷体_GBK" w:eastAsia="方正楷体_GBK" w:cs="方正楷体_GBK"/>
                <w:color w:val="231F20"/>
                <w:spacing w:val="49"/>
                <w:w w:val="101"/>
                <w:sz w:val="21"/>
                <w:szCs w:val="21"/>
                <w:u w:val="single" w:color="auto"/>
              </w:rPr>
              <w:t xml:space="preserve"> </w:t>
            </w:r>
            <w:r>
              <w:rPr>
                <w:rFonts w:ascii="方正楷体_GBK" w:hAnsi="方正楷体_GBK" w:eastAsia="方正楷体_GBK" w:cs="方正楷体_GBK"/>
                <w:color w:val="231F20"/>
                <w:spacing w:val="-3"/>
                <w:sz w:val="21"/>
                <w:szCs w:val="21"/>
                <w:u w:val="single" w:color="auto"/>
              </w:rPr>
              <w:t>×× 集团</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3"/>
                <w:sz w:val="21"/>
                <w:szCs w:val="21"/>
                <w:u w:val="single" w:color="auto"/>
              </w:rPr>
              <w:t>×× 有限公司均同意拍卖织金县</w:t>
            </w:r>
            <w:r>
              <w:rPr>
                <w:rFonts w:ascii="方正楷体_GBK" w:hAnsi="方正楷体_GBK" w:eastAsia="方正楷体_GBK" w:cs="方正楷体_GBK"/>
                <w:color w:val="231F20"/>
                <w:spacing w:val="64"/>
                <w:sz w:val="21"/>
                <w:szCs w:val="21"/>
                <w:u w:val="single" w:color="auto"/>
              </w:rPr>
              <w:t xml:space="preserve"> </w:t>
            </w:r>
            <w:r>
              <w:rPr>
                <w:rFonts w:ascii="方正楷体_GBK" w:hAnsi="方正楷体_GBK" w:eastAsia="方正楷体_GBK" w:cs="方正楷体_GBK"/>
                <w:color w:val="231F20"/>
                <w:spacing w:val="-3"/>
                <w:sz w:val="21"/>
                <w:szCs w:val="21"/>
                <w:u w:val="single" w:color="auto"/>
              </w:rPr>
              <w:t>×××× 煤矿名下的</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4"/>
                <w:sz w:val="21"/>
                <w:szCs w:val="21"/>
                <w:u w:val="single" w:color="auto"/>
              </w:rPr>
              <w:t>资产（含采矿权证）用以偿还欠款；</w:t>
            </w:r>
          </w:p>
          <w:p>
            <w:pPr>
              <w:spacing w:before="41" w:line="244" w:lineRule="auto"/>
              <w:ind w:left="1978" w:right="79" w:firstLine="6"/>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u w:val="single" w:color="auto"/>
              </w:rPr>
              <w:t>四、贵州  ×× 集团  ×× 有限公司在 500</w:t>
            </w:r>
            <w:r>
              <w:rPr>
                <w:rFonts w:ascii="方正楷体_GBK" w:hAnsi="方正楷体_GBK" w:eastAsia="方正楷体_GBK" w:cs="方正楷体_GBK"/>
                <w:color w:val="231F20"/>
                <w:spacing w:val="29"/>
                <w:w w:val="101"/>
                <w:sz w:val="21"/>
                <w:szCs w:val="21"/>
                <w:u w:val="single" w:color="auto"/>
              </w:rPr>
              <w:t xml:space="preserve"> </w:t>
            </w:r>
            <w:r>
              <w:rPr>
                <w:rFonts w:ascii="方正楷体_GBK" w:hAnsi="方正楷体_GBK" w:eastAsia="方正楷体_GBK" w:cs="方正楷体_GBK"/>
                <w:color w:val="231F20"/>
                <w:sz w:val="21"/>
                <w:szCs w:val="21"/>
                <w:u w:val="single" w:color="auto"/>
              </w:rPr>
              <w:t>万元范围内</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u w:val="single" w:color="auto"/>
              </w:rPr>
              <w:t xml:space="preserve">承担还款责任。                                                             </w:t>
            </w:r>
          </w:p>
        </w:tc>
      </w:tr>
    </w:tbl>
    <w:p>
      <w:pPr>
        <w:pStyle w:val="3"/>
        <w:spacing w:line="223" w:lineRule="exact"/>
        <w:rPr>
          <w:sz w:val="19"/>
        </w:rPr>
      </w:pPr>
    </w:p>
    <w:p>
      <w:pPr>
        <w:spacing w:line="223" w:lineRule="exact"/>
        <w:rPr>
          <w:sz w:val="19"/>
          <w:szCs w:val="19"/>
        </w:rPr>
        <w:sectPr>
          <w:footerReference r:id="rId6" w:type="default"/>
          <w:pgSz w:w="11906" w:h="16838"/>
          <w:pgMar w:top="400" w:right="1126" w:bottom="998" w:left="1417" w:header="0" w:footer="810" w:gutter="0"/>
          <w:cols w:space="720" w:num="1"/>
        </w:sectPr>
      </w:pPr>
    </w:p>
    <w:p>
      <w:pPr>
        <w:spacing w:before="41"/>
      </w:pPr>
    </w:p>
    <w:p>
      <w:pPr>
        <w:spacing w:before="41"/>
      </w:pPr>
    </w:p>
    <w:p>
      <w:pPr>
        <w:spacing w:before="41"/>
      </w:pPr>
    </w:p>
    <w:p>
      <w:pPr>
        <w:spacing w:before="41"/>
      </w:pPr>
    </w:p>
    <w:tbl>
      <w:tblPr>
        <w:tblStyle w:val="8"/>
        <w:tblW w:w="9351"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7"/>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34" w:hRule="atLeast"/>
        </w:trPr>
        <w:tc>
          <w:tcPr>
            <w:tcW w:w="2277" w:type="dxa"/>
            <w:tcBorders>
              <w:left w:val="single" w:color="231F20" w:sz="4" w:space="0"/>
            </w:tcBorders>
            <w:noWrap w:val="0"/>
            <w:vAlign w:val="top"/>
          </w:tcPr>
          <w:p>
            <w:pPr>
              <w:spacing w:line="345" w:lineRule="auto"/>
              <w:rPr>
                <w:rFonts w:ascii="Arial"/>
                <w:sz w:val="21"/>
              </w:rPr>
            </w:pPr>
          </w:p>
          <w:p>
            <w:pPr>
              <w:spacing w:line="346" w:lineRule="auto"/>
              <w:rPr>
                <w:rFonts w:ascii="Arial"/>
                <w:sz w:val="21"/>
              </w:rPr>
            </w:pPr>
          </w:p>
          <w:p>
            <w:pPr>
              <w:pStyle w:val="9"/>
              <w:spacing w:before="79" w:line="210" w:lineRule="auto"/>
              <w:ind w:left="217"/>
            </w:pPr>
            <w:r>
              <w:rPr>
                <w:color w:val="231F20"/>
                <w:spacing w:val="-3"/>
              </w:rPr>
              <w:t>申请分配依据及内容</w:t>
            </w:r>
          </w:p>
          <w:p>
            <w:pPr>
              <w:pStyle w:val="9"/>
              <w:spacing w:before="65" w:line="210" w:lineRule="auto"/>
              <w:ind w:left="20"/>
            </w:pPr>
            <w:r>
              <w:rPr>
                <w:color w:val="231F20"/>
              </w:rPr>
              <w:t>（申请人取得的生效法</w:t>
            </w:r>
          </w:p>
          <w:p>
            <w:pPr>
              <w:pStyle w:val="9"/>
              <w:spacing w:before="68" w:line="208" w:lineRule="auto"/>
              <w:ind w:left="769"/>
            </w:pPr>
            <w:r>
              <w:rPr>
                <w:color w:val="231F20"/>
              </w:rPr>
              <w:t>律文书）</w:t>
            </w:r>
          </w:p>
        </w:tc>
        <w:tc>
          <w:tcPr>
            <w:tcW w:w="7074" w:type="dxa"/>
            <w:tcBorders>
              <w:right w:val="single" w:color="231F20" w:sz="4" w:space="0"/>
            </w:tcBorders>
            <w:noWrap w:val="0"/>
            <w:vAlign w:val="top"/>
          </w:tcPr>
          <w:p>
            <w:pPr>
              <w:pStyle w:val="9"/>
              <w:spacing w:before="83" w:line="265" w:lineRule="auto"/>
              <w:ind w:left="716" w:right="4714" w:hanging="212"/>
            </w:pPr>
            <w:r>
              <w:rPr>
                <w:color w:val="231F20"/>
                <w:spacing w:val="-5"/>
              </w:rPr>
              <w:t>是否已经申请执行：</w:t>
            </w:r>
            <w:r>
              <w:rPr>
                <w:color w:val="231F20"/>
                <w:spacing w:val="1"/>
              </w:rPr>
              <w:t xml:space="preserve"> </w:t>
            </w:r>
            <w:r>
              <w:rPr>
                <w:color w:val="231F20"/>
                <w:spacing w:val="-2"/>
              </w:rPr>
              <w:t>否□</w:t>
            </w:r>
          </w:p>
          <w:p>
            <w:pPr>
              <w:pStyle w:val="9"/>
              <w:spacing w:before="6" w:line="168" w:lineRule="auto"/>
              <w:ind w:left="714"/>
              <w:rPr>
                <w:rFonts w:hint="eastAsia" w:ascii="微软雅黑" w:hAnsi="微软雅黑" w:eastAsia="方正书宋_GBK" w:cs="微软雅黑"/>
                <w:sz w:val="23"/>
                <w:szCs w:val="23"/>
                <w:lang w:eastAsia="zh-CN"/>
              </w:rPr>
            </w:pPr>
            <w:r>
              <w:rPr>
                <w:color w:val="231F20"/>
                <w:spacing w:val="20"/>
              </w:rPr>
              <w:t>是</w:t>
            </w:r>
            <w:r>
              <w:rPr>
                <w:rFonts w:hint="default" w:ascii="Wingdings 2" w:hAnsi="Wingdings 2" w:eastAsia="微软雅黑" w:cs="Wingdings 2"/>
                <w:color w:val="231F20"/>
                <w:spacing w:val="20"/>
                <w:sz w:val="23"/>
                <w:szCs w:val="23"/>
                <w:lang w:eastAsia="zh-CN"/>
              </w:rPr>
              <w:t>R</w:t>
            </w:r>
          </w:p>
          <w:p>
            <w:pPr>
              <w:pStyle w:val="9"/>
              <w:tabs>
                <w:tab w:val="left" w:pos="6987"/>
              </w:tabs>
              <w:spacing w:before="41" w:line="238" w:lineRule="auto"/>
              <w:ind w:left="1135" w:right="79"/>
              <w:jc w:val="both"/>
            </w:pPr>
            <w:r>
              <w:rPr>
                <w:color w:val="231F20"/>
                <w:spacing w:val="-10"/>
              </w:rPr>
              <w:t>执行法院：</w:t>
            </w:r>
            <w:r>
              <w:rPr>
                <w:rFonts w:ascii="方正楷体_GBK" w:hAnsi="方正楷体_GBK" w:eastAsia="方正楷体_GBK" w:cs="方正楷体_GBK"/>
                <w:color w:val="231F20"/>
                <w:spacing w:val="7"/>
                <w:u w:val="single" w:color="auto"/>
              </w:rPr>
              <w:t xml:space="preserve">      </w:t>
            </w:r>
            <w:r>
              <w:rPr>
                <w:rFonts w:ascii="方正楷体_GBK" w:hAnsi="方正楷体_GBK" w:eastAsia="方正楷体_GBK" w:cs="方正楷体_GBK"/>
                <w:color w:val="231F20"/>
                <w:spacing w:val="-10"/>
                <w:u w:val="single" w:color="auto"/>
              </w:rPr>
              <w:t>贵州省黔东南中院</w:t>
            </w:r>
            <w:r>
              <w:rPr>
                <w:rFonts w:ascii="方正楷体_GBK" w:hAnsi="方正楷体_GBK" w:eastAsia="方正楷体_GBK" w:cs="方正楷体_GBK"/>
                <w:color w:val="231F20"/>
                <w:u w:val="single" w:color="auto"/>
              </w:rPr>
              <w:tab/>
            </w:r>
            <w:r>
              <w:rPr>
                <w:rFonts w:ascii="方正楷体_GBK" w:hAnsi="方正楷体_GBK" w:eastAsia="方正楷体_GBK" w:cs="方正楷体_GBK"/>
                <w:color w:val="231F20"/>
              </w:rPr>
              <w:t xml:space="preserve"> </w:t>
            </w:r>
            <w:r>
              <w:rPr>
                <w:color w:val="231F20"/>
                <w:spacing w:val="-5"/>
              </w:rPr>
              <w:t>案号</w:t>
            </w:r>
            <w:r>
              <w:rPr>
                <w:color w:val="231F20"/>
                <w:spacing w:val="-47"/>
              </w:rPr>
              <w:t>：</w:t>
            </w:r>
            <w:r>
              <w:rPr>
                <w:rFonts w:ascii="方正楷体_GBK" w:hAnsi="方正楷体_GBK" w:eastAsia="方正楷体_GBK" w:cs="方正楷体_GBK"/>
                <w:color w:val="231F20"/>
                <w:spacing w:val="1"/>
                <w:u w:val="single" w:color="auto"/>
              </w:rPr>
              <w:t xml:space="preserve">       </w:t>
            </w:r>
            <w:r>
              <w:rPr>
                <w:rFonts w:ascii="方正楷体_GBK" w:hAnsi="方正楷体_GBK" w:eastAsia="方正楷体_GBK" w:cs="方正楷体_GBK"/>
                <w:color w:val="231F20"/>
                <w:spacing w:val="-47"/>
                <w:u w:val="single" w:color="auto"/>
              </w:rPr>
              <w:t>（</w:t>
            </w:r>
            <w:r>
              <w:rPr>
                <w:rFonts w:ascii="方正楷体_GBK" w:hAnsi="方正楷体_GBK" w:eastAsia="方正楷体_GBK" w:cs="方正楷体_GBK"/>
                <w:color w:val="231F20"/>
                <w:spacing w:val="-5"/>
                <w:u w:val="single" w:color="auto"/>
              </w:rPr>
              <w:t>2015）筑执字第</w:t>
            </w:r>
            <w:r>
              <w:rPr>
                <w:rFonts w:ascii="方正楷体_GBK" w:hAnsi="方正楷体_GBK" w:eastAsia="方正楷体_GBK" w:cs="方正楷体_GBK"/>
                <w:color w:val="231F20"/>
                <w:spacing w:val="56"/>
                <w:u w:val="single" w:color="auto"/>
              </w:rPr>
              <w:t xml:space="preserve"> </w:t>
            </w:r>
            <w:r>
              <w:rPr>
                <w:rFonts w:ascii="方正楷体_GBK" w:hAnsi="方正楷体_GBK" w:eastAsia="方正楷体_GBK" w:cs="方正楷体_GBK"/>
                <w:color w:val="231F20"/>
                <w:spacing w:val="-5"/>
                <w:u w:val="single" w:color="auto"/>
              </w:rPr>
              <w:t>××× 号</w:t>
            </w:r>
            <w:r>
              <w:rPr>
                <w:rFonts w:ascii="方正楷体_GBK" w:hAnsi="方正楷体_GBK" w:eastAsia="方正楷体_GBK" w:cs="方正楷体_GBK"/>
                <w:color w:val="231F20"/>
                <w:u w:val="single" w:color="auto"/>
              </w:rPr>
              <w:tab/>
            </w:r>
            <w:r>
              <w:rPr>
                <w:rFonts w:ascii="方正楷体_GBK" w:hAnsi="方正楷体_GBK" w:eastAsia="方正楷体_GBK" w:cs="方正楷体_GBK"/>
                <w:color w:val="231F20"/>
              </w:rPr>
              <w:t xml:space="preserve"> </w:t>
            </w:r>
            <w:r>
              <w:rPr>
                <w:color w:val="231F20"/>
                <w:spacing w:val="-11"/>
              </w:rPr>
              <w:t>已执行到位金额：</w:t>
            </w:r>
            <w:r>
              <w:rPr>
                <w:rFonts w:ascii="方正楷体_GBK" w:hAnsi="方正楷体_GBK" w:eastAsia="方正楷体_GBK" w:cs="方正楷体_GBK"/>
                <w:color w:val="231F20"/>
                <w:spacing w:val="1"/>
                <w:u w:val="single" w:color="auto"/>
              </w:rPr>
              <w:t xml:space="preserve">         </w:t>
            </w:r>
            <w:r>
              <w:rPr>
                <w:rFonts w:ascii="方正楷体_GBK" w:hAnsi="方正楷体_GBK" w:eastAsia="方正楷体_GBK" w:cs="方正楷体_GBK"/>
                <w:color w:val="231F20"/>
                <w:spacing w:val="-11"/>
                <w:u w:val="single" w:color="auto"/>
              </w:rPr>
              <w:t>200</w:t>
            </w:r>
            <w:r>
              <w:rPr>
                <w:rFonts w:ascii="方正楷体_GBK" w:hAnsi="方正楷体_GBK" w:eastAsia="方正楷体_GBK" w:cs="方正楷体_GBK"/>
                <w:color w:val="231F20"/>
                <w:spacing w:val="17"/>
                <w:u w:val="single" w:color="auto"/>
              </w:rPr>
              <w:t xml:space="preserve"> </w:t>
            </w:r>
            <w:r>
              <w:rPr>
                <w:rFonts w:ascii="方正楷体_GBK" w:hAnsi="方正楷体_GBK" w:eastAsia="方正楷体_GBK" w:cs="方正楷体_GBK"/>
                <w:color w:val="231F20"/>
                <w:spacing w:val="-11"/>
                <w:u w:val="single" w:color="auto"/>
              </w:rPr>
              <w:t>万元</w:t>
            </w:r>
            <w:r>
              <w:rPr>
                <w:rFonts w:ascii="方正楷体_GBK" w:hAnsi="方正楷体_GBK" w:eastAsia="方正楷体_GBK" w:cs="方正楷体_GBK"/>
                <w:color w:val="231F20"/>
                <w:u w:val="single" w:color="auto"/>
              </w:rPr>
              <w:tab/>
            </w:r>
            <w:r>
              <w:rPr>
                <w:rFonts w:ascii="方正楷体_GBK" w:hAnsi="方正楷体_GBK" w:eastAsia="方正楷体_GBK" w:cs="方正楷体_GBK"/>
                <w:color w:val="231F20"/>
              </w:rPr>
              <w:t xml:space="preserve"> </w:t>
            </w:r>
            <w:r>
              <w:rPr>
                <w:color w:val="231F20"/>
                <w:spacing w:val="-2"/>
              </w:rPr>
              <w:t>案件状态：执行中□    终本</w:t>
            </w:r>
            <w:r>
              <w:rPr>
                <w:rFonts w:hint="default" w:ascii="Wingdings 2" w:hAnsi="Wingdings 2" w:cs="Wingdings 2"/>
                <w:color w:val="231F20"/>
                <w:spacing w:val="-2"/>
                <w:sz w:val="23"/>
                <w:lang w:eastAsia="zh-CN"/>
              </w:rPr>
              <w:t>R</w:t>
            </w:r>
            <w:r>
              <w:rPr>
                <w:rFonts w:ascii="微软雅黑" w:hAnsi="微软雅黑" w:eastAsia="微软雅黑" w:cs="微软雅黑"/>
                <w:color w:val="231F20"/>
                <w:spacing w:val="-2"/>
                <w:sz w:val="23"/>
                <w:szCs w:val="23"/>
              </w:rPr>
              <w:t xml:space="preserve">   </w:t>
            </w:r>
            <w:r>
              <w:rPr>
                <w:color w:val="231F20"/>
                <w:spacing w:val="-2"/>
              </w:rPr>
              <w:t xml:space="preserve">终结□ </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3" w:hRule="atLeast"/>
        </w:trPr>
        <w:tc>
          <w:tcPr>
            <w:tcW w:w="2277" w:type="dxa"/>
            <w:tcBorders>
              <w:left w:val="single" w:color="231F20" w:sz="4" w:space="0"/>
            </w:tcBorders>
            <w:noWrap w:val="0"/>
            <w:vAlign w:val="top"/>
          </w:tcPr>
          <w:p>
            <w:pPr>
              <w:spacing w:line="345" w:lineRule="auto"/>
              <w:rPr>
                <w:rFonts w:ascii="Arial"/>
                <w:sz w:val="21"/>
              </w:rPr>
            </w:pPr>
          </w:p>
          <w:p>
            <w:pPr>
              <w:pStyle w:val="9"/>
              <w:spacing w:before="79" w:line="262" w:lineRule="auto"/>
              <w:ind w:left="925" w:right="86" w:hanging="813"/>
            </w:pPr>
            <w:r>
              <w:rPr>
                <w:color w:val="231F20"/>
                <w:spacing w:val="-3"/>
              </w:rPr>
              <w:t>申请人是否有优先受偿</w:t>
            </w:r>
            <w:r>
              <w:rPr>
                <w:color w:val="231F20"/>
              </w:rPr>
              <w:t xml:space="preserve"> </w:t>
            </w:r>
            <w:r>
              <w:rPr>
                <w:color w:val="231F20"/>
                <w:spacing w:val="-1"/>
              </w:rPr>
              <w:t>权利</w:t>
            </w:r>
          </w:p>
        </w:tc>
        <w:tc>
          <w:tcPr>
            <w:tcW w:w="7074" w:type="dxa"/>
            <w:tcBorders>
              <w:right w:val="single" w:color="231F20" w:sz="4" w:space="0"/>
            </w:tcBorders>
            <w:noWrap w:val="0"/>
            <w:vAlign w:val="top"/>
          </w:tcPr>
          <w:p>
            <w:pPr>
              <w:pStyle w:val="9"/>
              <w:spacing w:before="109" w:line="222" w:lineRule="auto"/>
              <w:ind w:left="294" w:right="6334" w:firstLine="2"/>
            </w:pPr>
            <w:r>
              <w:rPr>
                <w:color w:val="231F20"/>
                <w:spacing w:val="-3"/>
              </w:rPr>
              <w:t>否</w:t>
            </w:r>
            <w:r>
              <w:rPr>
                <w:rFonts w:hint="default" w:ascii="Wingdings 2" w:hAnsi="Wingdings 2" w:eastAsia="微软雅黑" w:cs="Wingdings 2"/>
                <w:color w:val="231F20"/>
                <w:spacing w:val="-3"/>
                <w:sz w:val="23"/>
                <w:szCs w:val="23"/>
                <w:lang w:eastAsia="zh-CN"/>
              </w:rPr>
              <w:t>R</w:t>
            </w:r>
            <w:r>
              <w:rPr>
                <w:rFonts w:ascii="微软雅黑" w:hAnsi="微软雅黑" w:eastAsia="微软雅黑" w:cs="微软雅黑"/>
                <w:color w:val="231F20"/>
                <w:sz w:val="23"/>
                <w:szCs w:val="23"/>
              </w:rPr>
              <w:t xml:space="preserve"> </w:t>
            </w:r>
            <w:r>
              <w:rPr>
                <w:color w:val="231F20"/>
                <w:spacing w:val="-2"/>
              </w:rPr>
              <w:t>是□</w:t>
            </w:r>
          </w:p>
          <w:p>
            <w:pPr>
              <w:pStyle w:val="9"/>
              <w:spacing w:before="1" w:line="236" w:lineRule="auto"/>
              <w:ind w:left="2610" w:right="79" w:hanging="1896"/>
            </w:pPr>
            <w:r>
              <w:rPr>
                <w:color w:val="231F20"/>
                <w:spacing w:val="5"/>
              </w:rPr>
              <w:t>优先受偿权利类型：质押、抵押□    建设工程价款□    拆迁安置□</w:t>
            </w:r>
            <w:r>
              <w:rPr>
                <w:color w:val="231F20"/>
                <w:spacing w:val="13"/>
              </w:rPr>
              <w:t xml:space="preserve"> </w:t>
            </w:r>
            <w:r>
              <w:rPr>
                <w:color w:val="231F20"/>
                <w:spacing w:val="-1"/>
              </w:rPr>
              <w:t xml:space="preserve">消费者□     其他□ </w:t>
            </w:r>
            <w:r>
              <w:rPr>
                <w:color w:val="231F20"/>
                <w:spacing w:val="-1"/>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4" w:hRule="atLeast"/>
        </w:trPr>
        <w:tc>
          <w:tcPr>
            <w:tcW w:w="2277" w:type="dxa"/>
            <w:tcBorders>
              <w:left w:val="single" w:color="231F20" w:sz="4" w:space="0"/>
            </w:tcBorders>
            <w:noWrap w:val="0"/>
            <w:vAlign w:val="top"/>
          </w:tcPr>
          <w:p>
            <w:pPr>
              <w:pStyle w:val="9"/>
              <w:spacing w:before="87" w:line="210" w:lineRule="auto"/>
              <w:ind w:left="532"/>
            </w:pPr>
            <w:r>
              <w:rPr>
                <w:color w:val="231F20"/>
                <w:spacing w:val="-5"/>
              </w:rPr>
              <w:t>申请分配金额</w:t>
            </w:r>
          </w:p>
        </w:tc>
        <w:tc>
          <w:tcPr>
            <w:tcW w:w="7074" w:type="dxa"/>
            <w:tcBorders>
              <w:right w:val="single" w:color="231F20" w:sz="4" w:space="0"/>
            </w:tcBorders>
            <w:noWrap w:val="0"/>
            <w:vAlign w:val="top"/>
          </w:tcPr>
          <w:p>
            <w:pPr>
              <w:spacing w:before="111" w:line="191" w:lineRule="auto"/>
              <w:ind w:left="9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5"/>
                <w:sz w:val="21"/>
                <w:szCs w:val="21"/>
              </w:rPr>
              <w:t>1800</w:t>
            </w:r>
            <w:r>
              <w:rPr>
                <w:rFonts w:ascii="方正楷体_GBK" w:hAnsi="方正楷体_GBK" w:eastAsia="方正楷体_GBK" w:cs="方正楷体_GBK"/>
                <w:color w:val="231F20"/>
                <w:spacing w:val="15"/>
                <w:sz w:val="21"/>
                <w:szCs w:val="21"/>
              </w:rPr>
              <w:t xml:space="preserve"> </w:t>
            </w:r>
            <w:r>
              <w:rPr>
                <w:rFonts w:ascii="方正楷体_GBK" w:hAnsi="方正楷体_GBK" w:eastAsia="方正楷体_GBK" w:cs="方正楷体_GBK"/>
                <w:color w:val="231F20"/>
                <w:spacing w:val="-5"/>
                <w:sz w:val="21"/>
                <w:szCs w:val="21"/>
              </w:rPr>
              <w:t>万元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12" w:hRule="atLeast"/>
        </w:trPr>
        <w:tc>
          <w:tcPr>
            <w:tcW w:w="2277" w:type="dxa"/>
            <w:tcBorders>
              <w:left w:val="single" w:color="231F20" w:sz="4" w:space="0"/>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78" w:line="210" w:lineRule="auto"/>
              <w:ind w:left="532"/>
            </w:pPr>
            <w:r>
              <w:rPr>
                <w:color w:val="231F20"/>
                <w:spacing w:val="-5"/>
              </w:rPr>
              <w:t>申请分配理由</w:t>
            </w:r>
          </w:p>
        </w:tc>
        <w:tc>
          <w:tcPr>
            <w:tcW w:w="7074" w:type="dxa"/>
            <w:tcBorders>
              <w:right w:val="single" w:color="231F20" w:sz="4" w:space="0"/>
            </w:tcBorders>
            <w:noWrap w:val="0"/>
            <w:vAlign w:val="top"/>
          </w:tcPr>
          <w:p>
            <w:pPr>
              <w:spacing w:before="84" w:line="268" w:lineRule="auto"/>
              <w:ind w:left="82" w:firstLine="471"/>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生 效判 决（2015）</w:t>
            </w:r>
            <w:r>
              <w:rPr>
                <w:rFonts w:ascii="方正楷体_GBK" w:hAnsi="方正楷体_GBK" w:eastAsia="方正楷体_GBK" w:cs="方正楷体_GBK"/>
                <w:color w:val="231F20"/>
                <w:spacing w:val="2"/>
                <w:sz w:val="21"/>
                <w:szCs w:val="21"/>
              </w:rPr>
              <w:t xml:space="preserve"> </w:t>
            </w:r>
            <w:r>
              <w:rPr>
                <w:rFonts w:ascii="方正楷体_GBK" w:hAnsi="方正楷体_GBK" w:eastAsia="方正楷体_GBK" w:cs="方正楷体_GBK"/>
                <w:color w:val="231F20"/>
                <w:spacing w:val="-3"/>
                <w:sz w:val="21"/>
                <w:szCs w:val="21"/>
              </w:rPr>
              <w:t>黔 高民 终 字第</w:t>
            </w:r>
            <w:r>
              <w:rPr>
                <w:rFonts w:ascii="方正楷体_GBK" w:hAnsi="方正楷体_GBK" w:eastAsia="方正楷体_GBK" w:cs="方正楷体_GBK"/>
                <w:color w:val="231F20"/>
                <w:spacing w:val="50"/>
                <w:sz w:val="21"/>
                <w:szCs w:val="21"/>
              </w:rPr>
              <w:t xml:space="preserve"> </w:t>
            </w:r>
            <w:r>
              <w:rPr>
                <w:rFonts w:ascii="方正楷体_GBK" w:hAnsi="方正楷体_GBK" w:eastAsia="方正楷体_GBK" w:cs="方正楷体_GBK"/>
                <w:color w:val="231F20"/>
                <w:spacing w:val="-3"/>
                <w:sz w:val="21"/>
                <w:szCs w:val="21"/>
              </w:rPr>
              <w:t>×× 号 民 事调 解 书确</w:t>
            </w:r>
            <w:r>
              <w:rPr>
                <w:rFonts w:ascii="方正楷体_GBK" w:hAnsi="方正楷体_GBK" w:eastAsia="方正楷体_GBK" w:cs="方正楷体_GBK"/>
                <w:color w:val="231F20"/>
                <w:spacing w:val="-18"/>
                <w:sz w:val="21"/>
                <w:szCs w:val="21"/>
              </w:rPr>
              <w:t xml:space="preserve"> </w:t>
            </w:r>
            <w:r>
              <w:rPr>
                <w:rFonts w:ascii="方正楷体_GBK" w:hAnsi="方正楷体_GBK" w:eastAsia="方正楷体_GBK" w:cs="方正楷体_GBK"/>
                <w:color w:val="231F20"/>
                <w:spacing w:val="-3"/>
                <w:sz w:val="21"/>
                <w:szCs w:val="21"/>
              </w:rPr>
              <w:t>认 织金</w:t>
            </w:r>
            <w:r>
              <w:rPr>
                <w:rFonts w:ascii="方正楷体_GBK" w:hAnsi="方正楷体_GBK" w:eastAsia="方正楷体_GBK" w:cs="方正楷体_GBK"/>
                <w:color w:val="231F20"/>
                <w:spacing w:val="-14"/>
                <w:sz w:val="21"/>
                <w:szCs w:val="21"/>
              </w:rPr>
              <w:t xml:space="preserve"> </w:t>
            </w:r>
            <w:r>
              <w:rPr>
                <w:rFonts w:ascii="方正楷体_GBK" w:hAnsi="方正楷体_GBK" w:eastAsia="方正楷体_GBK" w:cs="方正楷体_GBK"/>
                <w:color w:val="231F20"/>
                <w:spacing w:val="-3"/>
                <w:sz w:val="21"/>
                <w:szCs w:val="21"/>
              </w:rPr>
              <w:t>县</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rPr>
              <w:t>×××× 煤矿、王</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2"/>
                <w:sz w:val="21"/>
                <w:szCs w:val="21"/>
              </w:rPr>
              <w:t xml:space="preserve">×× 共欠申请人本金人民币 </w:t>
            </w:r>
            <w:r>
              <w:rPr>
                <w:rFonts w:ascii="方正楷体_GBK" w:hAnsi="方正楷体_GBK" w:eastAsia="方正楷体_GBK" w:cs="方正楷体_GBK"/>
                <w:color w:val="231F20"/>
                <w:spacing w:val="-3"/>
                <w:sz w:val="21"/>
                <w:szCs w:val="21"/>
              </w:rPr>
              <w:t>1800</w:t>
            </w:r>
            <w:r>
              <w:rPr>
                <w:rFonts w:ascii="方正楷体_GBK" w:hAnsi="方正楷体_GBK" w:eastAsia="方正楷体_GBK" w:cs="方正楷体_GBK"/>
                <w:color w:val="231F20"/>
                <w:spacing w:val="14"/>
                <w:sz w:val="21"/>
                <w:szCs w:val="21"/>
              </w:rPr>
              <w:t xml:space="preserve"> </w:t>
            </w:r>
            <w:r>
              <w:rPr>
                <w:rFonts w:ascii="方正楷体_GBK" w:hAnsi="方正楷体_GBK" w:eastAsia="方正楷体_GBK" w:cs="方正楷体_GBK"/>
                <w:color w:val="231F20"/>
                <w:spacing w:val="-3"/>
                <w:sz w:val="21"/>
                <w:szCs w:val="21"/>
              </w:rPr>
              <w:t>万元，利息 200</w:t>
            </w:r>
            <w:r>
              <w:rPr>
                <w:rFonts w:ascii="方正楷体_GBK" w:hAnsi="方正楷体_GBK" w:eastAsia="方正楷体_GBK" w:cs="方正楷体_GBK"/>
                <w:color w:val="231F20"/>
                <w:spacing w:val="14"/>
                <w:sz w:val="21"/>
                <w:szCs w:val="21"/>
              </w:rPr>
              <w:t xml:space="preserve"> </w:t>
            </w:r>
            <w:r>
              <w:rPr>
                <w:rFonts w:ascii="方正楷体_GBK" w:hAnsi="方正楷体_GBK" w:eastAsia="方正楷体_GBK" w:cs="方正楷体_GBK"/>
                <w:color w:val="231F20"/>
                <w:spacing w:val="-3"/>
                <w:sz w:val="21"/>
                <w:szCs w:val="21"/>
              </w:rPr>
              <w:t>万元，</w:t>
            </w:r>
            <w:r>
              <w:rPr>
                <w:rFonts w:ascii="方正楷体_GBK" w:hAnsi="方正楷体_GBK" w:eastAsia="方正楷体_GBK" w:cs="方正楷体_GBK"/>
                <w:color w:val="231F20"/>
                <w:sz w:val="21"/>
                <w:szCs w:val="21"/>
              </w:rPr>
              <w:t xml:space="preserve"> 但织金县</w:t>
            </w:r>
            <w:r>
              <w:rPr>
                <w:rFonts w:ascii="方正楷体_GBK" w:hAnsi="方正楷体_GBK" w:eastAsia="方正楷体_GBK" w:cs="方正楷体_GBK"/>
                <w:color w:val="231F20"/>
                <w:spacing w:val="61"/>
                <w:w w:val="101"/>
                <w:sz w:val="21"/>
                <w:szCs w:val="21"/>
              </w:rPr>
              <w:t xml:space="preserve"> </w:t>
            </w:r>
            <w:r>
              <w:rPr>
                <w:rFonts w:ascii="方正楷体_GBK" w:hAnsi="方正楷体_GBK" w:eastAsia="方正楷体_GBK" w:cs="方正楷体_GBK"/>
                <w:color w:val="231F20"/>
                <w:sz w:val="21"/>
                <w:szCs w:val="21"/>
              </w:rPr>
              <w:t>×××× 煤矿、王</w:t>
            </w:r>
            <w:r>
              <w:rPr>
                <w:rFonts w:ascii="方正楷体_GBK" w:hAnsi="方正楷体_GBK" w:eastAsia="方正楷体_GBK" w:cs="方正楷体_GBK"/>
                <w:color w:val="231F20"/>
                <w:spacing w:val="54"/>
                <w:sz w:val="21"/>
                <w:szCs w:val="21"/>
              </w:rPr>
              <w:t xml:space="preserve"> </w:t>
            </w:r>
            <w:r>
              <w:rPr>
                <w:rFonts w:ascii="方正楷体_GBK" w:hAnsi="方正楷体_GBK" w:eastAsia="方正楷体_GBK" w:cs="方正楷体_GBK"/>
                <w:color w:val="231F20"/>
                <w:sz w:val="21"/>
                <w:szCs w:val="21"/>
              </w:rPr>
              <w:t>×× 仅支付 200 万，尚有</w:t>
            </w:r>
            <w:r>
              <w:rPr>
                <w:rFonts w:ascii="方正楷体_GBK" w:hAnsi="方正楷体_GBK" w:eastAsia="方正楷体_GBK" w:cs="方正楷体_GBK"/>
                <w:color w:val="231F20"/>
                <w:spacing w:val="19"/>
                <w:w w:val="101"/>
                <w:sz w:val="21"/>
                <w:szCs w:val="21"/>
              </w:rPr>
              <w:t xml:space="preserve"> </w:t>
            </w:r>
            <w:r>
              <w:rPr>
                <w:rFonts w:ascii="方正楷体_GBK" w:hAnsi="方正楷体_GBK" w:eastAsia="方正楷体_GBK" w:cs="方正楷体_GBK"/>
                <w:color w:val="231F20"/>
                <w:sz w:val="21"/>
                <w:szCs w:val="21"/>
              </w:rPr>
              <w:t xml:space="preserve">1800 万元未偿还。 </w:t>
            </w:r>
            <w:r>
              <w:rPr>
                <w:rFonts w:ascii="方正楷体_GBK" w:hAnsi="方正楷体_GBK" w:eastAsia="方正楷体_GBK" w:cs="方正楷体_GBK"/>
                <w:color w:val="231F20"/>
                <w:spacing w:val="3"/>
                <w:sz w:val="21"/>
                <w:szCs w:val="21"/>
              </w:rPr>
              <w:t>贵州省黔东南中院确认（2015）筑执字第  ××× 号案中织金县  ××××</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5"/>
                <w:sz w:val="21"/>
                <w:szCs w:val="21"/>
              </w:rPr>
              <w:t>煤矿、王</w:t>
            </w:r>
            <w:r>
              <w:rPr>
                <w:rFonts w:ascii="方正楷体_GBK" w:hAnsi="方正楷体_GBK" w:eastAsia="方正楷体_GBK" w:cs="方正楷体_GBK"/>
                <w:color w:val="231F20"/>
                <w:spacing w:val="54"/>
                <w:sz w:val="21"/>
                <w:szCs w:val="21"/>
              </w:rPr>
              <w:t xml:space="preserve"> </w:t>
            </w:r>
            <w:r>
              <w:rPr>
                <w:rFonts w:ascii="方正楷体_GBK" w:hAnsi="方正楷体_GBK" w:eastAsia="方正楷体_GBK" w:cs="方正楷体_GBK"/>
                <w:color w:val="231F20"/>
                <w:spacing w:val="-5"/>
                <w:sz w:val="21"/>
                <w:szCs w:val="21"/>
              </w:rPr>
              <w:t>××</w:t>
            </w:r>
            <w:r>
              <w:rPr>
                <w:rFonts w:ascii="方正楷体_GBK" w:hAnsi="方正楷体_GBK" w:eastAsia="方正楷体_GBK" w:cs="方正楷体_GBK"/>
                <w:color w:val="231F20"/>
                <w:spacing w:val="34"/>
                <w:sz w:val="21"/>
                <w:szCs w:val="21"/>
              </w:rPr>
              <w:t xml:space="preserve"> </w:t>
            </w:r>
            <w:r>
              <w:rPr>
                <w:rFonts w:ascii="方正楷体_GBK" w:hAnsi="方正楷体_GBK" w:eastAsia="方正楷体_GBK" w:cs="方正楷体_GBK"/>
                <w:color w:val="231F20"/>
                <w:spacing w:val="-5"/>
                <w:sz w:val="21"/>
                <w:szCs w:val="21"/>
              </w:rPr>
              <w:t>已无财产可供执行，已于</w:t>
            </w:r>
            <w:r>
              <w:rPr>
                <w:rFonts w:ascii="方正楷体_GBK" w:hAnsi="方正楷体_GBK" w:eastAsia="方正楷体_GBK" w:cs="方正楷体_GBK"/>
                <w:color w:val="231F20"/>
                <w:spacing w:val="15"/>
                <w:sz w:val="21"/>
                <w:szCs w:val="21"/>
              </w:rPr>
              <w:t xml:space="preserve"> </w:t>
            </w:r>
            <w:r>
              <w:rPr>
                <w:rFonts w:ascii="方正楷体_GBK" w:hAnsi="方正楷体_GBK" w:eastAsia="方正楷体_GBK" w:cs="方正楷体_GBK"/>
                <w:color w:val="231F20"/>
                <w:spacing w:val="-5"/>
                <w:sz w:val="21"/>
                <w:szCs w:val="21"/>
              </w:rPr>
              <w:t xml:space="preserve">2020 </w:t>
            </w:r>
            <w:r>
              <w:rPr>
                <w:rFonts w:ascii="方正楷体_GBK" w:hAnsi="方正楷体_GBK" w:eastAsia="方正楷体_GBK" w:cs="方正楷体_GBK"/>
                <w:color w:val="231F20"/>
                <w:spacing w:val="-6"/>
                <w:sz w:val="21"/>
                <w:szCs w:val="21"/>
              </w:rPr>
              <w:t>年 4</w:t>
            </w:r>
            <w:r>
              <w:rPr>
                <w:rFonts w:ascii="方正楷体_GBK" w:hAnsi="方正楷体_GBK" w:eastAsia="方正楷体_GBK" w:cs="方正楷体_GBK"/>
                <w:color w:val="231F20"/>
                <w:spacing w:val="19"/>
                <w:w w:val="101"/>
                <w:sz w:val="21"/>
                <w:szCs w:val="21"/>
              </w:rPr>
              <w:t xml:space="preserve"> </w:t>
            </w:r>
            <w:r>
              <w:rPr>
                <w:rFonts w:ascii="方正楷体_GBK" w:hAnsi="方正楷体_GBK" w:eastAsia="方正楷体_GBK" w:cs="方正楷体_GBK"/>
                <w:color w:val="231F20"/>
                <w:spacing w:val="-6"/>
                <w:sz w:val="21"/>
                <w:szCs w:val="21"/>
              </w:rPr>
              <w:t>月 3</w:t>
            </w:r>
            <w:r>
              <w:rPr>
                <w:rFonts w:ascii="方正楷体_GBK" w:hAnsi="方正楷体_GBK" w:eastAsia="方正楷体_GBK" w:cs="方正楷体_GBK"/>
                <w:color w:val="231F20"/>
                <w:spacing w:val="43"/>
                <w:w w:val="101"/>
                <w:sz w:val="21"/>
                <w:szCs w:val="21"/>
              </w:rPr>
              <w:t xml:space="preserve"> </w:t>
            </w:r>
            <w:r>
              <w:rPr>
                <w:rFonts w:ascii="方正楷体_GBK" w:hAnsi="方正楷体_GBK" w:eastAsia="方正楷体_GBK" w:cs="方正楷体_GBK"/>
                <w:color w:val="231F20"/>
                <w:spacing w:val="-6"/>
                <w:sz w:val="21"/>
                <w:szCs w:val="21"/>
              </w:rPr>
              <w:t>日出具（2015）筑执</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字第</w:t>
            </w:r>
            <w:r>
              <w:rPr>
                <w:rFonts w:ascii="方正楷体_GBK" w:hAnsi="方正楷体_GBK" w:eastAsia="方正楷体_GBK" w:cs="方正楷体_GBK"/>
                <w:color w:val="231F20"/>
                <w:spacing w:val="49"/>
                <w:w w:val="101"/>
                <w:sz w:val="21"/>
                <w:szCs w:val="21"/>
              </w:rPr>
              <w:t xml:space="preserve"> </w:t>
            </w:r>
            <w:r>
              <w:rPr>
                <w:rFonts w:ascii="方正楷体_GBK" w:hAnsi="方正楷体_GBK" w:eastAsia="方正楷体_GBK" w:cs="方正楷体_GBK"/>
                <w:color w:val="231F20"/>
                <w:spacing w:val="-1"/>
                <w:sz w:val="21"/>
                <w:szCs w:val="21"/>
              </w:rPr>
              <w:t xml:space="preserve">××× 号执行裁定，终结本次执行。现（2023）京 01 执 </w:t>
            </w:r>
            <w:r>
              <w:rPr>
                <w:rFonts w:ascii="方正楷体_GBK" w:hAnsi="方正楷体_GBK" w:eastAsia="方正楷体_GBK" w:cs="方正楷体_GBK"/>
                <w:color w:val="231F20"/>
                <w:spacing w:val="-2"/>
                <w:sz w:val="21"/>
                <w:szCs w:val="21"/>
              </w:rPr>
              <w:t xml:space="preserve"> ××× 号案</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3"/>
                <w:sz w:val="21"/>
                <w:szCs w:val="21"/>
              </w:rPr>
              <w:t>件拍卖了王</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3"/>
                <w:sz w:val="21"/>
                <w:szCs w:val="21"/>
              </w:rPr>
              <w:t>×× 名下房产，执行款 1100</w:t>
            </w:r>
            <w:r>
              <w:rPr>
                <w:rFonts w:ascii="方正楷体_GBK" w:hAnsi="方正楷体_GBK" w:eastAsia="方正楷体_GBK" w:cs="方正楷体_GBK"/>
                <w:color w:val="231F20"/>
                <w:spacing w:val="14"/>
                <w:w w:val="101"/>
                <w:sz w:val="21"/>
                <w:szCs w:val="21"/>
              </w:rPr>
              <w:t xml:space="preserve"> </w:t>
            </w:r>
            <w:r>
              <w:rPr>
                <w:rFonts w:ascii="方正楷体_GBK" w:hAnsi="方正楷体_GBK" w:eastAsia="方正楷体_GBK" w:cs="方正楷体_GBK"/>
                <w:color w:val="231F20"/>
                <w:spacing w:val="-3"/>
                <w:sz w:val="21"/>
                <w:szCs w:val="21"/>
              </w:rPr>
              <w:t>万元，</w:t>
            </w:r>
            <w:r>
              <w:rPr>
                <w:rFonts w:ascii="方正楷体_GBK" w:hAnsi="方正楷体_GBK" w:eastAsia="方正楷体_GBK" w:cs="方正楷体_GBK"/>
                <w:color w:val="231F20"/>
                <w:spacing w:val="-4"/>
                <w:sz w:val="21"/>
                <w:szCs w:val="21"/>
              </w:rPr>
              <w:t>申请人申请参与分配。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9" w:hRule="atLeast"/>
        </w:trPr>
        <w:tc>
          <w:tcPr>
            <w:tcW w:w="2277" w:type="dxa"/>
            <w:tcBorders>
              <w:left w:val="single" w:color="231F20" w:sz="4" w:space="0"/>
              <w:bottom w:val="single" w:color="231F20" w:sz="4" w:space="0"/>
            </w:tcBorders>
            <w:noWrap w:val="0"/>
            <w:vAlign w:val="top"/>
          </w:tcPr>
          <w:p>
            <w:pPr>
              <w:pStyle w:val="9"/>
              <w:spacing w:before="264" w:line="208" w:lineRule="auto"/>
              <w:ind w:left="925"/>
            </w:pPr>
            <w:r>
              <w:rPr>
                <w:color w:val="231F20"/>
                <w:spacing w:val="-1"/>
              </w:rPr>
              <w:t>证据</w:t>
            </w:r>
          </w:p>
        </w:tc>
        <w:tc>
          <w:tcPr>
            <w:tcW w:w="7074" w:type="dxa"/>
            <w:tcBorders>
              <w:bottom w:val="single" w:color="231F20" w:sz="4" w:space="0"/>
              <w:right w:val="single" w:color="231F20" w:sz="4" w:space="0"/>
            </w:tcBorders>
            <w:noWrap w:val="0"/>
            <w:vAlign w:val="top"/>
          </w:tcPr>
          <w:p>
            <w:pPr>
              <w:spacing w:before="89" w:line="227"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5"/>
                <w:sz w:val="21"/>
                <w:szCs w:val="21"/>
              </w:rPr>
              <w:t>（2015）黔高民终字第  ×× 号民事调解书</w:t>
            </w:r>
          </w:p>
          <w:p>
            <w:pPr>
              <w:spacing w:before="59" w:line="227"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5"/>
                <w:sz w:val="21"/>
                <w:szCs w:val="21"/>
              </w:rPr>
              <w:t>（2015）筑执字第  ×××</w:t>
            </w:r>
            <w:r>
              <w:rPr>
                <w:rFonts w:ascii="方正楷体_GBK" w:hAnsi="方正楷体_GBK" w:eastAsia="方正楷体_GBK" w:cs="方正楷体_GBK"/>
                <w:color w:val="231F20"/>
                <w:spacing w:val="4"/>
                <w:sz w:val="21"/>
                <w:szCs w:val="21"/>
              </w:rPr>
              <w:t xml:space="preserve"> </w:t>
            </w:r>
            <w:r>
              <w:rPr>
                <w:rFonts w:ascii="方正楷体_GBK" w:hAnsi="方正楷体_GBK" w:eastAsia="方正楷体_GBK" w:cs="方正楷体_GBK"/>
                <w:color w:val="231F20"/>
                <w:spacing w:val="-5"/>
                <w:sz w:val="21"/>
                <w:szCs w:val="21"/>
              </w:rPr>
              <w:t>号执行裁定</w:t>
            </w:r>
          </w:p>
        </w:tc>
      </w:tr>
    </w:tbl>
    <w:p>
      <w:pPr>
        <w:spacing w:before="169" w:line="219" w:lineRule="auto"/>
        <w:ind w:left="5428" w:right="7" w:hanging="3354"/>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16"/>
          <w:sz w:val="30"/>
          <w:szCs w:val="30"/>
        </w:rPr>
        <w:t>申请人（签字、盖章</w:t>
      </w:r>
      <w:r>
        <w:rPr>
          <w:rFonts w:ascii="方正小标宋_GBK" w:hAnsi="方正小标宋_GBK" w:eastAsia="方正小标宋_GBK" w:cs="方正小标宋_GBK"/>
          <w:color w:val="231F20"/>
          <w:spacing w:val="-7"/>
          <w:sz w:val="30"/>
          <w:szCs w:val="30"/>
        </w:rPr>
        <w:t>）：</w:t>
      </w:r>
      <w:r>
        <w:rPr>
          <w:rFonts w:ascii="方正小标宋_GBK" w:hAnsi="方正小标宋_GBK" w:eastAsia="方正小标宋_GBK" w:cs="方正小标宋_GBK"/>
          <w:color w:val="231F20"/>
          <w:spacing w:val="-36"/>
          <w:sz w:val="30"/>
          <w:szCs w:val="30"/>
        </w:rPr>
        <w:t xml:space="preserve"> </w:t>
      </w:r>
      <w:r>
        <w:rPr>
          <w:rFonts w:ascii="方正楷体_GBK" w:hAnsi="方正楷体_GBK" w:eastAsia="方正楷体_GBK" w:cs="方正楷体_GBK"/>
          <w:color w:val="231F20"/>
          <w:spacing w:val="-16"/>
          <w:sz w:val="30"/>
          <w:szCs w:val="30"/>
        </w:rPr>
        <w:t>李</w:t>
      </w:r>
      <w:r>
        <w:rPr>
          <w:rFonts w:ascii="方正楷体_GBK" w:hAnsi="方正楷体_GBK" w:eastAsia="方正楷体_GBK" w:cs="方正楷体_GBK"/>
          <w:color w:val="231F20"/>
          <w:spacing w:val="71"/>
          <w:sz w:val="30"/>
          <w:szCs w:val="30"/>
        </w:rPr>
        <w:t xml:space="preserve"> </w:t>
      </w:r>
      <w:r>
        <w:rPr>
          <w:rFonts w:ascii="方正楷体_GBK" w:hAnsi="方正楷体_GBK" w:eastAsia="方正楷体_GBK" w:cs="方正楷体_GBK"/>
          <w:color w:val="231F20"/>
          <w:spacing w:val="-16"/>
          <w:sz w:val="30"/>
          <w:szCs w:val="30"/>
        </w:rPr>
        <w:t>×</w:t>
      </w:r>
      <w:r>
        <w:rPr>
          <w:rFonts w:ascii="方正楷体_GBK" w:hAnsi="方正楷体_GBK" w:eastAsia="方正楷体_GBK" w:cs="方正楷体_GBK"/>
          <w:color w:val="231F20"/>
          <w:spacing w:val="21"/>
          <w:sz w:val="30"/>
          <w:szCs w:val="30"/>
        </w:rPr>
        <w:t xml:space="preserve">   </w:t>
      </w:r>
      <w:r>
        <w:rPr>
          <w:rFonts w:ascii="方正楷体_GBK" w:hAnsi="方正楷体_GBK" w:eastAsia="方正楷体_GBK" w:cs="方正楷体_GBK"/>
          <w:color w:val="231F20"/>
          <w:spacing w:val="-16"/>
          <w:sz w:val="30"/>
          <w:szCs w:val="30"/>
        </w:rPr>
        <w:t>贵州</w:t>
      </w:r>
      <w:r>
        <w:rPr>
          <w:rFonts w:ascii="方正楷体_GBK" w:hAnsi="方正楷体_GBK" w:eastAsia="方正楷体_GBK" w:cs="方正楷体_GBK"/>
          <w:color w:val="231F20"/>
          <w:spacing w:val="72"/>
          <w:sz w:val="30"/>
          <w:szCs w:val="30"/>
        </w:rPr>
        <w:t xml:space="preserve"> </w:t>
      </w:r>
      <w:r>
        <w:rPr>
          <w:rFonts w:ascii="方正楷体_GBK" w:hAnsi="方正楷体_GBK" w:eastAsia="方正楷体_GBK" w:cs="方正楷体_GBK"/>
          <w:color w:val="231F20"/>
          <w:spacing w:val="-16"/>
          <w:sz w:val="30"/>
          <w:szCs w:val="30"/>
        </w:rPr>
        <w:t>×××× 有限公司</w:t>
      </w:r>
      <w:r>
        <w:rPr>
          <w:rFonts w:ascii="方正楷体_GBK" w:hAnsi="方正楷体_GBK" w:eastAsia="方正楷体_GBK" w:cs="方正楷体_GBK"/>
          <w:color w:val="231F20"/>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p>
      <w:pPr>
        <w:spacing w:line="219" w:lineRule="auto"/>
        <w:rPr>
          <w:rFonts w:ascii="方正楷体_GBK" w:hAnsi="方正楷体_GBK" w:eastAsia="方正楷体_GBK" w:cs="方正楷体_GBK"/>
          <w:sz w:val="30"/>
          <w:szCs w:val="30"/>
        </w:rPr>
        <w:sectPr>
          <w:footerReference r:id="rId7" w:type="default"/>
          <w:pgSz w:w="11906" w:h="16838"/>
          <w:pgMar w:top="400" w:right="1410" w:bottom="998" w:left="1133" w:header="0" w:footer="810" w:gutter="0"/>
          <w:cols w:space="720" w:num="1"/>
        </w:sectPr>
      </w:pPr>
    </w:p>
    <w:p>
      <w:pPr>
        <w:spacing w:before="169" w:line="219" w:lineRule="auto"/>
        <w:ind w:left="5428" w:hanging="3954"/>
        <w:rPr>
          <w:rFonts w:ascii="方正楷体_GBK" w:hAnsi="方正楷体_GBK" w:eastAsia="方正楷体_GBK" w:cs="方正楷体_GBK"/>
          <w:sz w:val="30"/>
          <w:szCs w:val="30"/>
        </w:rPr>
      </w:pPr>
    </w:p>
    <w:sectPr>
      <w:footerReference r:id="rId8" w:type="default"/>
      <w:pgSz w:w="11906" w:h="16838"/>
      <w:pgMar w:top="400" w:right="1417" w:bottom="998" w:left="1133" w:header="0" w:footer="8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2"/>
      <w:jc w:val="right"/>
      <w:rPr>
        <w:rFonts w:ascii="Times New Roman" w:hAnsi="Times New Roman" w:eastAsia="Times New Roman" w:cs="Times New Roman"/>
        <w:sz w:val="21"/>
        <w:szCs w:val="21"/>
      </w:rPr>
    </w:pPr>
    <w:r>
      <w:fldChar w:fldCharType="begin"/>
    </w:r>
    <w:r>
      <w:instrText xml:space="preserve"> PAGE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 PAGE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3"/>
      <w:jc w:val="right"/>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hint="default" w:ascii="Times New Roman" w:hAnsi="Times New Roman" w:eastAsia="宋体" w:cs="Times New Roman"/>
        <w:sz w:val="21"/>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500"/>
  <w:hyphenationZone w:val="360"/>
  <w:evenAndOddHeaders w:val="1"/>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A1ZDA3ZWU1ODI5Y2EyM2Q5YjAxYjk0NDQ4MGIifQ=="/>
  </w:docVars>
  <w:rsids>
    <w:rsidRoot w:val="00000000"/>
    <w:rsid w:val="05156198"/>
    <w:rsid w:val="057549D3"/>
    <w:rsid w:val="05922349"/>
    <w:rsid w:val="0890203D"/>
    <w:rsid w:val="0B8C6CF8"/>
    <w:rsid w:val="0EEEE2EE"/>
    <w:rsid w:val="1BB82A97"/>
    <w:rsid w:val="1DAE4148"/>
    <w:rsid w:val="33DA9E9B"/>
    <w:rsid w:val="3AEB0608"/>
    <w:rsid w:val="3CE8434E"/>
    <w:rsid w:val="3F47EB2B"/>
    <w:rsid w:val="3F9FDA55"/>
    <w:rsid w:val="3FDF4AB0"/>
    <w:rsid w:val="3FEFD56B"/>
    <w:rsid w:val="3FFCB97D"/>
    <w:rsid w:val="4B717A4F"/>
    <w:rsid w:val="53DB51DC"/>
    <w:rsid w:val="5646061F"/>
    <w:rsid w:val="576F55A7"/>
    <w:rsid w:val="59BDB788"/>
    <w:rsid w:val="5BEF04A4"/>
    <w:rsid w:val="5F3E0651"/>
    <w:rsid w:val="5F4F5ADA"/>
    <w:rsid w:val="5FBFE48F"/>
    <w:rsid w:val="60153227"/>
    <w:rsid w:val="64146D2A"/>
    <w:rsid w:val="64715B3A"/>
    <w:rsid w:val="681D65CC"/>
    <w:rsid w:val="68A26E3A"/>
    <w:rsid w:val="69271AFF"/>
    <w:rsid w:val="6B99415D"/>
    <w:rsid w:val="6DDF034E"/>
    <w:rsid w:val="6E97D185"/>
    <w:rsid w:val="6F055840"/>
    <w:rsid w:val="6FB32028"/>
    <w:rsid w:val="72FFF92E"/>
    <w:rsid w:val="775FFE76"/>
    <w:rsid w:val="77994615"/>
    <w:rsid w:val="7AEC944A"/>
    <w:rsid w:val="7DCE6B2B"/>
    <w:rsid w:val="7DDD7FB7"/>
    <w:rsid w:val="7EFFA409"/>
    <w:rsid w:val="7F67DE2C"/>
    <w:rsid w:val="7F7F2C22"/>
    <w:rsid w:val="7FB5D95A"/>
    <w:rsid w:val="9FFE29DF"/>
    <w:rsid w:val="AFDF088E"/>
    <w:rsid w:val="B3D34B61"/>
    <w:rsid w:val="BA23968D"/>
    <w:rsid w:val="BBEF5D6A"/>
    <w:rsid w:val="BBFC5E68"/>
    <w:rsid w:val="BCFD7A76"/>
    <w:rsid w:val="BD6B81A0"/>
    <w:rsid w:val="BF3E99BB"/>
    <w:rsid w:val="C9EF6A62"/>
    <w:rsid w:val="CD7FAD0D"/>
    <w:rsid w:val="D7B5F79C"/>
    <w:rsid w:val="DBA9DAA9"/>
    <w:rsid w:val="DBDB9F78"/>
    <w:rsid w:val="DD7F6448"/>
    <w:rsid w:val="E3A7CB25"/>
    <w:rsid w:val="EE0F614E"/>
    <w:rsid w:val="EE7CA6F3"/>
    <w:rsid w:val="EFF7845E"/>
    <w:rsid w:val="F1D7E444"/>
    <w:rsid w:val="F1EAF164"/>
    <w:rsid w:val="F5F3FF2A"/>
    <w:rsid w:val="F73DB915"/>
    <w:rsid w:val="F7874722"/>
    <w:rsid w:val="F7DBDE27"/>
    <w:rsid w:val="F9E930F4"/>
    <w:rsid w:val="FC3FDAE6"/>
    <w:rsid w:val="FCEFA4CD"/>
    <w:rsid w:val="FDBF986F"/>
    <w:rsid w:val="FE7A7E98"/>
    <w:rsid w:val="FEA47172"/>
    <w:rsid w:val="FF2D6B59"/>
    <w:rsid w:val="FFBED09F"/>
    <w:rsid w:val="FFDF80FA"/>
    <w:rsid w:val="FFF7173D"/>
    <w:rsid w:val="FFFD6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Arial" w:hAnsi="Arial" w:eastAsia="仿宋"/>
      <w:b/>
      <w:kern w:val="44"/>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469698</Words>
  <Characters>482174</Characters>
  <TotalTime>13</TotalTime>
  <ScaleCrop>false</ScaleCrop>
  <LinksUpToDate>false</LinksUpToDate>
  <CharactersWithSpaces>636191</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2025-05-31T09:01:00Z</dcterms:created>
  <dc:creator>Administrator</dc:creator>
  <cp:lastModifiedBy>Administrator</cp:lastModifiedBy>
  <dcterms:modified xsi:type="dcterms:W3CDTF">2025-07-25T07:48:24Z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2025-05-31T18:41:00Z</vt:filetime>
  </property>
  <property fmtid="{D5CDD505-2E9C-101B-9397-08002B2CF9AE}" pid="4" name="KSOProductBuildVer">
    <vt:lpwstr>2052-11.8.6.8810</vt:lpwstr>
  </property>
  <property fmtid="{D5CDD505-2E9C-101B-9397-08002B2CF9AE}" pid="5" name="ICV">
    <vt:lpwstr>F297203F41844D4CA87987F8E35F8C9B_13</vt:lpwstr>
  </property>
  <property fmtid="{D5CDD505-2E9C-101B-9397-08002B2CF9AE}" pid="6" name="KSOTemplateDocerSaveRecord">
    <vt:lpwstr>eyJoZGlkIjoiMDg0MGVhYzM1YjM2NGYxZDg4ZWM4MjIxNGQ2YWI5OTUiLCJ1c2VySWQiOiI2OTg4MzU4NjYifQ==</vt:lpwstr>
  </property>
</Properties>
</file>