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</w:pPr>
      <w:bookmarkStart w:id="1" w:name="_GoBack"/>
      <w:bookmarkEnd w:id="1"/>
    </w:p>
    <w:p>
      <w:pPr>
        <w:pStyle w:val="3"/>
        <w:spacing w:line="242" w:lineRule="auto"/>
      </w:pPr>
    </w:p>
    <w:p>
      <w:pPr>
        <w:pStyle w:val="3"/>
        <w:spacing w:line="243" w:lineRule="auto"/>
      </w:pPr>
    </w:p>
    <w:p>
      <w:pPr>
        <w:pStyle w:val="3"/>
        <w:spacing w:line="243" w:lineRule="auto"/>
      </w:pPr>
    </w:p>
    <w:p>
      <w:pPr>
        <w:spacing w:before="140" w:line="230" w:lineRule="auto"/>
        <w:ind w:left="8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-3"/>
          <w:sz w:val="36"/>
          <w:szCs w:val="36"/>
        </w:rPr>
        <w:t>实例</w:t>
      </w:r>
    </w:p>
    <w:p>
      <w:pPr>
        <w:spacing w:before="149" w:line="233" w:lineRule="auto"/>
        <w:ind w:left="3625"/>
        <w:outlineLvl w:val="9"/>
        <w:rPr>
          <w:rFonts w:ascii="方正大标宋_GBK" w:hAnsi="方正大标宋_GBK" w:eastAsia="方正大标宋_GBK" w:cs="方正大标宋_GBK"/>
          <w:sz w:val="44"/>
          <w:szCs w:val="44"/>
        </w:rPr>
      </w:pPr>
      <w:r>
        <w:rPr>
          <w:rFonts w:ascii="方正大标宋_GBK" w:hAnsi="方正大标宋_GBK" w:eastAsia="方正大标宋_GBK" w:cs="方正大标宋_GBK"/>
          <w:color w:val="231F20"/>
          <w:spacing w:val="-8"/>
          <w:sz w:val="44"/>
          <w:szCs w:val="44"/>
        </w:rPr>
        <w:t>民事起诉状</w:t>
      </w:r>
    </w:p>
    <w:p>
      <w:pPr>
        <w:spacing w:before="49" w:line="235" w:lineRule="auto"/>
        <w:ind w:left="3217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4"/>
          <w:sz w:val="36"/>
          <w:szCs w:val="36"/>
        </w:rPr>
        <w:t>（劳动争议纠纷）</w:t>
      </w:r>
    </w:p>
    <w:p>
      <w:pPr>
        <w:spacing w:line="168" w:lineRule="exact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4453" w:hRule="atLeast"/>
        </w:trPr>
        <w:tc>
          <w:tcPr>
            <w:tcW w:w="9344" w:type="dxa"/>
            <w:gridSpan w:val="2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72" w:line="234" w:lineRule="auto"/>
              <w:ind w:left="89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-11"/>
                <w:sz w:val="21"/>
                <w:szCs w:val="21"/>
              </w:rPr>
              <w:t>说明：</w:t>
            </w:r>
          </w:p>
          <w:p>
            <w:pPr>
              <w:pStyle w:val="9"/>
              <w:spacing w:before="50" w:line="210" w:lineRule="auto"/>
              <w:ind w:left="503"/>
            </w:pPr>
            <w:r>
              <w:rPr>
                <w:color w:val="231F20"/>
                <w:spacing w:val="-1"/>
              </w:rPr>
              <w:t>为了方便您更好地参加诉讼，保护您的合法权利</w:t>
            </w:r>
            <w:r>
              <w:rPr>
                <w:color w:val="231F20"/>
                <w:spacing w:val="-2"/>
              </w:rPr>
              <w:t>，请填写本表。</w:t>
            </w:r>
          </w:p>
          <w:p>
            <w:pPr>
              <w:pStyle w:val="9"/>
              <w:spacing w:before="66" w:line="209" w:lineRule="auto"/>
              <w:ind w:left="516"/>
            </w:pPr>
            <w:r>
              <w:rPr>
                <w:color w:val="231F20"/>
                <w:spacing w:val="-1"/>
              </w:rPr>
              <w:t>1. 起诉时需向人民法院提交证明您身份的材料，如身份证复印件、营业</w:t>
            </w:r>
            <w:r>
              <w:rPr>
                <w:color w:val="231F20"/>
                <w:spacing w:val="-2"/>
              </w:rPr>
              <w:t>执照复印件等。</w:t>
            </w:r>
          </w:p>
          <w:p>
            <w:pPr>
              <w:pStyle w:val="9"/>
              <w:spacing w:before="65" w:line="210" w:lineRule="auto"/>
              <w:ind w:left="499"/>
            </w:pPr>
            <w:r>
              <w:rPr>
                <w:color w:val="231F20"/>
                <w:spacing w:val="-1"/>
              </w:rPr>
              <w:t>2. 本表所列内容是您提起诉讼以及人民法院查明案件事实所需，请务必如实填写。</w:t>
            </w:r>
          </w:p>
          <w:p>
            <w:pPr>
              <w:pStyle w:val="9"/>
              <w:spacing w:before="63" w:line="254" w:lineRule="auto"/>
              <w:ind w:left="85" w:right="84" w:firstLine="417"/>
            </w:pPr>
            <w:r>
              <w:rPr>
                <w:color w:val="231F20"/>
                <w:spacing w:val="3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1"/>
              </w:rPr>
              <w:t>表中勾选项可以在对应项打“√</w:t>
            </w:r>
            <w:r>
              <w:rPr>
                <w:color w:val="231F20"/>
                <w:spacing w:val="-35"/>
              </w:rPr>
              <w:t xml:space="preserve"> </w:t>
            </w:r>
            <w:r>
              <w:rPr>
                <w:color w:val="231F20"/>
                <w:spacing w:val="1"/>
              </w:rPr>
              <w:t>”;您认为另有重要内容需要列明的</w:t>
            </w:r>
            <w:r>
              <w:rPr>
                <w:color w:val="231F20"/>
              </w:rPr>
              <w:t>，可以另附页填写。</w:t>
            </w:r>
          </w:p>
          <w:p>
            <w:pPr>
              <w:pStyle w:val="9"/>
              <w:spacing w:before="17" w:line="249" w:lineRule="auto"/>
              <w:ind w:left="86" w:right="12" w:firstLine="409"/>
            </w:pPr>
            <w:r>
              <w:rPr>
                <w:color w:val="231F20"/>
              </w:rPr>
              <w:t>4.</w:t>
            </w:r>
            <w:r>
              <w:rPr>
                <w:color w:val="231F20"/>
                <w:spacing w:val="21"/>
              </w:rPr>
              <w:t xml:space="preserve"> </w:t>
            </w:r>
            <w:r>
              <w:rPr>
                <w:color w:val="231F20"/>
              </w:rPr>
              <w:t>本表</w:t>
            </w:r>
            <w:r>
              <w:rPr>
                <w:color w:val="231F20"/>
                <w:spacing w:val="19"/>
              </w:rPr>
              <w:t xml:space="preserve"> </w:t>
            </w:r>
            <w:r>
              <w:rPr>
                <w:color w:val="231F20"/>
              </w:rPr>
              <w:t>word</w:t>
            </w:r>
            <w:r>
              <w:rPr>
                <w:color w:val="231F20"/>
                <w:spacing w:val="41"/>
                <w:w w:val="101"/>
              </w:rPr>
              <w:t xml:space="preserve"> </w:t>
            </w:r>
            <w:r>
              <w:rPr>
                <w:color w:val="231F20"/>
              </w:rPr>
              <w:t>电子版填写时，相关栏目可</w:t>
            </w:r>
            <w:r>
              <w:rPr>
                <w:color w:val="231F20"/>
                <w:spacing w:val="-1"/>
              </w:rPr>
              <w:t>复制粘贴或扩容，但不得改变要素内容、格式设置。例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5"/>
              </w:rPr>
              <w:t>如，多原告、多被告或多委托诉讼代理人等情况，可根据实际情况复制粘</w:t>
            </w:r>
            <w:r>
              <w:rPr>
                <w:color w:val="231F20"/>
                <w:spacing w:val="4"/>
              </w:rPr>
              <w:t>贴；需填写文字较多时，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可根据实际对栏目进行扩容等。</w:t>
            </w:r>
          </w:p>
          <w:p>
            <w:pPr>
              <w:pStyle w:val="9"/>
              <w:spacing w:before="48" w:line="208" w:lineRule="auto"/>
              <w:ind w:left="520"/>
            </w:pPr>
            <w:r>
              <w:rPr>
                <w:color w:val="231F20"/>
                <w:spacing w:val="-4"/>
              </w:rPr>
              <w:t>★特别提示★</w:t>
            </w:r>
          </w:p>
          <w:p>
            <w:pPr>
              <w:pStyle w:val="9"/>
              <w:spacing w:before="66" w:line="210" w:lineRule="auto"/>
              <w:ind w:left="494"/>
            </w:pPr>
            <w:r>
              <w:rPr>
                <w:color w:val="231F20"/>
                <w:spacing w:val="-2"/>
              </w:rPr>
              <w:t>诉讼参加人应遵守诚信原则如实认真填写表格。</w:t>
            </w:r>
          </w:p>
          <w:p>
            <w:pPr>
              <w:pStyle w:val="9"/>
              <w:spacing w:before="65" w:line="238" w:lineRule="auto"/>
              <w:ind w:left="84" w:right="87" w:firstLine="416"/>
            </w:pPr>
            <w:r>
              <w:rPr>
                <w:color w:val="231F20"/>
                <w:spacing w:val="3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5"/>
              </w:rPr>
              <w:t>追究责任。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3" w:line="192" w:lineRule="auto"/>
              <w:ind w:left="3933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3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原告</w:t>
            </w:r>
          </w:p>
          <w:p>
            <w:pPr>
              <w:pStyle w:val="9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8" w:line="207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姓名：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刘</w:t>
            </w:r>
            <w:r>
              <w:rPr>
                <w:rFonts w:ascii="方正楷体_GBK" w:hAnsi="方正楷体_GBK" w:eastAsia="方正楷体_GBK" w:cs="方正楷体_GBK"/>
                <w:color w:val="231F20"/>
                <w:spacing w:val="5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××</w:t>
            </w:r>
          </w:p>
          <w:p>
            <w:pPr>
              <w:pStyle w:val="9"/>
              <w:spacing w:before="78" w:line="171" w:lineRule="auto"/>
              <w:ind w:left="83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1"/>
              </w:rPr>
              <w:t>性别：男□    女</w:t>
            </w:r>
            <w:r>
              <w:rPr>
                <w:rFonts w:hint="default" w:ascii="Wingdings 2" w:hAnsi="Wingdings 2" w:cs="Wingdings 2"/>
                <w:color w:val="231F20"/>
                <w:spacing w:val="-1"/>
                <w:sz w:val="23"/>
                <w:lang w:eastAsia="zh-CN"/>
              </w:rPr>
              <w:t>R</w:t>
            </w:r>
          </w:p>
          <w:p>
            <w:pPr>
              <w:pStyle w:val="9"/>
              <w:spacing w:before="43" w:line="228" w:lineRule="auto"/>
              <w:ind w:left="99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出生日期：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1973 年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月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43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 xml:space="preserve">日     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 xml:space="preserve">        </w:t>
            </w:r>
            <w:r>
              <w:rPr>
                <w:color w:val="231F20"/>
                <w:spacing w:val="-7"/>
              </w:rPr>
              <w:t>民族：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>汉族</w:t>
            </w:r>
          </w:p>
          <w:p>
            <w:pPr>
              <w:pStyle w:val="9"/>
              <w:spacing w:before="41" w:line="229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2"/>
              </w:rPr>
              <w:t>工作单位：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北京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 xml:space="preserve">×× 公司       </w:t>
            </w:r>
            <w:r>
              <w:rPr>
                <w:color w:val="231F20"/>
                <w:spacing w:val="-2"/>
              </w:rPr>
              <w:t>职务：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职员</w:t>
            </w:r>
          </w:p>
          <w:p>
            <w:pPr>
              <w:pStyle w:val="9"/>
              <w:spacing w:before="40" w:line="231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×××××××××××</w:t>
            </w:r>
          </w:p>
          <w:p>
            <w:pPr>
              <w:pStyle w:val="9"/>
              <w:spacing w:before="38" w:line="229" w:lineRule="auto"/>
              <w:ind w:left="83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2"/>
              </w:rPr>
              <w:t>住所地（户籍所在地</w:t>
            </w:r>
            <w:r>
              <w:rPr>
                <w:color w:val="231F20"/>
                <w:spacing w:val="-5"/>
              </w:rPr>
              <w:t>）：</w:t>
            </w:r>
            <w:r>
              <w:rPr>
                <w:color w:val="231F20"/>
                <w:spacing w:val="-17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2"/>
              </w:rPr>
              <w:t>北京市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2"/>
              </w:rPr>
              <w:t>×××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5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2"/>
              </w:rPr>
              <w:t>区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2"/>
              </w:rPr>
              <w:t>×× 路  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3"/>
              </w:rPr>
              <w:t>× 号</w:t>
            </w:r>
          </w:p>
          <w:p>
            <w:pPr>
              <w:pStyle w:val="9"/>
              <w:spacing w:before="47" w:line="208" w:lineRule="auto"/>
              <w:ind w:left="86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经常居住地：</w:t>
            </w:r>
            <w:r>
              <w:rPr>
                <w:color w:val="231F20"/>
                <w:spacing w:val="-1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同上</w:t>
            </w:r>
          </w:p>
          <w:p>
            <w:pPr>
              <w:pStyle w:val="9"/>
              <w:spacing w:before="62" w:line="227" w:lineRule="auto"/>
              <w:ind w:left="82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证件类型：</w:t>
            </w:r>
            <w:r>
              <w:rPr>
                <w:color w:val="231F20"/>
                <w:spacing w:val="-2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身份证</w:t>
            </w:r>
          </w:p>
          <w:p>
            <w:pPr>
              <w:pStyle w:val="9"/>
              <w:spacing w:before="44" w:line="216" w:lineRule="auto"/>
              <w:ind w:left="82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2"/>
              </w:rPr>
              <w:t xml:space="preserve">证件号码：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×××××××××××××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6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09" w:lineRule="auto"/>
              <w:ind w:left="400"/>
            </w:pPr>
            <w:r>
              <w:rPr>
                <w:color w:val="231F20"/>
                <w:spacing w:val="-1"/>
              </w:rPr>
              <w:t>委托诉讼代理人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100" w:line="170" w:lineRule="auto"/>
              <w:ind w:left="84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0"/>
              </w:rPr>
              <w:t>有</w:t>
            </w:r>
            <w:r>
              <w:rPr>
                <w:rFonts w:hint="default" w:ascii="Wingdings 2" w:hAnsi="Wingdings 2" w:eastAsia="微软雅黑" w:cs="Wingdings 2"/>
                <w:color w:val="231F20"/>
                <w:spacing w:val="20"/>
                <w:sz w:val="23"/>
                <w:szCs w:val="23"/>
                <w:lang w:eastAsia="zh-CN"/>
              </w:rPr>
              <w:t>R</w:t>
            </w:r>
          </w:p>
          <w:p>
            <w:pPr>
              <w:pStyle w:val="9"/>
              <w:spacing w:before="49" w:line="207" w:lineRule="auto"/>
              <w:ind w:left="50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姓名：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汪</w:t>
            </w:r>
            <w:r>
              <w:rPr>
                <w:rFonts w:ascii="方正楷体_GBK" w:hAnsi="方正楷体_GBK" w:eastAsia="方正楷体_GBK" w:cs="方正楷体_GBK"/>
                <w:color w:val="231F20"/>
                <w:spacing w:val="5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××</w:t>
            </w:r>
          </w:p>
          <w:p>
            <w:pPr>
              <w:pStyle w:val="9"/>
              <w:spacing w:before="62" w:line="222" w:lineRule="auto"/>
              <w:ind w:left="503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 xml:space="preserve">单位：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 xml:space="preserve">×× 律师事务所            </w:t>
            </w:r>
            <w:r>
              <w:rPr>
                <w:color w:val="231F20"/>
                <w:spacing w:val="-3"/>
              </w:rPr>
              <w:t>职务：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律师</w:t>
            </w:r>
          </w:p>
          <w:p>
            <w:pPr>
              <w:pStyle w:val="9"/>
              <w:spacing w:before="49" w:line="231" w:lineRule="auto"/>
              <w:ind w:left="50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×××××××××××</w:t>
            </w:r>
          </w:p>
          <w:p>
            <w:pPr>
              <w:pStyle w:val="9"/>
              <w:spacing w:before="48" w:line="208" w:lineRule="auto"/>
              <w:ind w:left="82" w:right="876" w:firstLine="420"/>
            </w:pPr>
            <w:r>
              <w:rPr>
                <w:color w:val="231F20"/>
                <w:spacing w:val="-1"/>
              </w:rPr>
              <w:t>代理权限：一般授权</w:t>
            </w:r>
            <w:r>
              <w:rPr>
                <w:rFonts w:hint="default" w:ascii="Wingdings 2" w:hAnsi="Wingdings 2" w:cs="Wingdings 2"/>
                <w:color w:val="231F20"/>
                <w:spacing w:val="-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1"/>
              </w:rPr>
              <w:t>特别授权</w:t>
            </w:r>
            <w:r>
              <w:rPr>
                <w:color w:val="231F20"/>
                <w:spacing w:val="20"/>
                <w:w w:val="101"/>
              </w:rPr>
              <w:t xml:space="preserve"> </w:t>
            </w:r>
            <w:r>
              <w:rPr>
                <w:color w:val="231F20"/>
                <w:spacing w:val="-1"/>
              </w:rPr>
              <w:t xml:space="preserve">□ 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</w:t>
            </w:r>
            <w:r>
              <w:rPr>
                <w:color w:val="231F20"/>
                <w:spacing w:val="-2"/>
                <w:u w:val="single" w:color="auto"/>
              </w:rPr>
              <w:t xml:space="preserve">                        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无□</w:t>
            </w:r>
          </w:p>
        </w:tc>
      </w:tr>
    </w:tbl>
    <w:p>
      <w:pPr>
        <w:pStyle w:val="3"/>
      </w:pPr>
    </w:p>
    <w:p>
      <w:pPr>
        <w:sectPr>
          <w:headerReference r:id="rId3" w:type="default"/>
          <w:footerReference r:id="rId4" w:type="default"/>
          <w:footerReference r:id="rId5" w:type="even"/>
          <w:pgSz w:w="11906" w:h="16838"/>
          <w:pgMar w:top="400" w:right="1133" w:bottom="998" w:left="1417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4136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06" w:lineRule="auto"/>
              <w:ind w:left="923"/>
            </w:pPr>
            <w:r>
              <w:rPr>
                <w:color w:val="231F20"/>
                <w:spacing w:val="-2"/>
              </w:rPr>
              <w:t>被告</w:t>
            </w:r>
          </w:p>
          <w:p>
            <w:pPr>
              <w:pStyle w:val="9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1" w:line="231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7"/>
              </w:rPr>
              <w:t>名称：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>北京</w:t>
            </w:r>
            <w:r>
              <w:rPr>
                <w:rFonts w:ascii="方正楷体_GBK" w:hAnsi="方正楷体_GBK" w:eastAsia="方正楷体_GBK" w:cs="方正楷体_GBK"/>
                <w:color w:val="231F20"/>
                <w:spacing w:val="55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>×× 公司</w:t>
            </w:r>
          </w:p>
          <w:p>
            <w:pPr>
              <w:pStyle w:val="9"/>
              <w:spacing w:before="38" w:line="230" w:lineRule="auto"/>
              <w:ind w:left="83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8"/>
              </w:rPr>
              <w:t>住所地（主要办事机构所在地</w:t>
            </w:r>
            <w:r>
              <w:rPr>
                <w:color w:val="231F20"/>
                <w:spacing w:val="-4"/>
              </w:rPr>
              <w:t>）：</w:t>
            </w:r>
            <w:r>
              <w:rPr>
                <w:color w:val="231F20"/>
                <w:spacing w:val="-16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</w:rPr>
              <w:t>北京市平谷区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</w:rPr>
              <w:t>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-9"/>
              </w:rPr>
              <w:t>× 路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9"/>
              </w:rPr>
              <w:t>×× 号</w:t>
            </w:r>
          </w:p>
          <w:p>
            <w:pPr>
              <w:pStyle w:val="9"/>
              <w:spacing w:before="37" w:line="260" w:lineRule="auto"/>
              <w:ind w:left="84" w:right="2623" w:firstLine="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注册地 / 登记地：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北京市平谷区  ×× 路</w:t>
            </w:r>
            <w:r>
              <w:rPr>
                <w:rFonts w:ascii="方正楷体_GBK" w:hAnsi="方正楷体_GBK" w:eastAsia="方正楷体_GBK" w:cs="方正楷体_GBK"/>
                <w:color w:val="231F20"/>
                <w:spacing w:val="66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×× 号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法定代表人 / 负责人：</w:t>
            </w:r>
            <w:r>
              <w:rPr>
                <w:color w:val="231F20"/>
                <w:spacing w:val="-22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 xml:space="preserve">张  ××   </w:t>
            </w:r>
            <w:r>
              <w:rPr>
                <w:color w:val="231F20"/>
                <w:spacing w:val="-4"/>
              </w:rPr>
              <w:t>职务：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董事长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   </w:t>
            </w:r>
            <w:r>
              <w:rPr>
                <w:color w:val="231F20"/>
                <w:spacing w:val="-3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×××××××××××</w:t>
            </w:r>
          </w:p>
          <w:p>
            <w:pPr>
              <w:pStyle w:val="9"/>
              <w:spacing w:before="3" w:line="231" w:lineRule="auto"/>
              <w:ind w:left="82" w:right="1316" w:firstLine="3"/>
            </w:pPr>
            <w:r>
              <w:rPr>
                <w:color w:val="231F20"/>
                <w:spacing w:val="-2"/>
              </w:rPr>
              <w:t xml:space="preserve">统一社会信用代码：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×××××××××××××××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类型：有限责任公司</w:t>
            </w:r>
            <w:r>
              <w:rPr>
                <w:rFonts w:hint="default" w:ascii="Wingdings 2" w:hAnsi="Wingdings 2" w:cs="Wingdings 2"/>
                <w:color w:val="231F20"/>
                <w:spacing w:val="-2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2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2"/>
              </w:rPr>
              <w:t>股份有限公司□    上市公司□</w:t>
            </w:r>
          </w:p>
          <w:p>
            <w:pPr>
              <w:pStyle w:val="9"/>
              <w:spacing w:line="210" w:lineRule="auto"/>
              <w:ind w:left="713"/>
            </w:pPr>
            <w:r>
              <w:rPr>
                <w:color w:val="231F20"/>
              </w:rPr>
              <w:t>其他企业法人□    事业单位□    社会团体□    基金会□</w:t>
            </w:r>
          </w:p>
          <w:p>
            <w:pPr>
              <w:pStyle w:val="9"/>
              <w:spacing w:before="66" w:line="210" w:lineRule="auto"/>
              <w:ind w:left="713"/>
            </w:pPr>
            <w:r>
              <w:rPr>
                <w:color w:val="231F20"/>
              </w:rPr>
              <w:t>社会服务机构□    机关法人□    农村集体经济组织法人□</w:t>
            </w:r>
          </w:p>
          <w:p>
            <w:pPr>
              <w:pStyle w:val="9"/>
              <w:spacing w:before="67"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>
            <w:pPr>
              <w:pStyle w:val="9"/>
              <w:spacing w:before="67" w:line="217" w:lineRule="auto"/>
              <w:ind w:left="83" w:right="266" w:firstLine="629"/>
            </w:pPr>
            <w:r>
              <w:rPr>
                <w:color w:val="231F20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 xml:space="preserve">所有制性质：国有□（控股□ / 参股□)  </w:t>
            </w:r>
            <w:r>
              <w:rPr>
                <w:color w:val="231F20"/>
                <w:spacing w:val="-1"/>
              </w:rPr>
              <w:t xml:space="preserve">  民营</w:t>
            </w:r>
            <w:r>
              <w:rPr>
                <w:rFonts w:hint="default" w:ascii="Wingdings 2" w:hAnsi="Wingdings 2" w:cs="Wingdings 2"/>
                <w:color w:val="231F20"/>
                <w:spacing w:val="-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1"/>
              </w:rPr>
              <w:t>其他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  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5" w:line="191" w:lineRule="auto"/>
              <w:ind w:left="4068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诉讼请求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0" w:line="227" w:lineRule="auto"/>
              <w:ind w:left="86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判决北京</w:t>
            </w:r>
            <w:r>
              <w:rPr>
                <w:rFonts w:ascii="方正楷体_GBK" w:hAnsi="方正楷体_GBK" w:eastAsia="方正楷体_GBK" w:cs="方正楷体_GBK"/>
                <w:color w:val="231F20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×× 公司支付 11</w:t>
            </w:r>
            <w:r>
              <w:rPr>
                <w:rFonts w:ascii="方正楷体_GBK" w:hAnsi="方正楷体_GBK" w:eastAsia="方正楷体_GBK" w:cs="方正楷体_GBK"/>
                <w:color w:val="231F20"/>
                <w:spacing w:val="16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个月第二倍工资 33000 元及解除劳动合同经济补偿 3000 元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2" w:line="211" w:lineRule="auto"/>
              <w:ind w:left="102"/>
            </w:pPr>
            <w:r>
              <w:rPr>
                <w:color w:val="231F20"/>
                <w:spacing w:val="-2"/>
              </w:rPr>
              <w:t>1. 是否主张工资支付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102" w:line="204" w:lineRule="auto"/>
              <w:ind w:left="101" w:right="5914" w:hanging="17"/>
            </w:pPr>
            <w:r>
              <w:rPr>
                <w:color w:val="231F20"/>
                <w:spacing w:val="-13"/>
              </w:rPr>
              <w:t>是□</w:t>
            </w:r>
            <w:r>
              <w:rPr>
                <w:color w:val="231F20"/>
                <w:spacing w:val="3"/>
              </w:rPr>
              <w:t xml:space="preserve">    </w:t>
            </w:r>
            <w:r>
              <w:rPr>
                <w:color w:val="231F20"/>
                <w:spacing w:val="-13"/>
              </w:rPr>
              <w:t>否</w:t>
            </w:r>
            <w:r>
              <w:rPr>
                <w:rFonts w:hint="default" w:ascii="Wingdings 2" w:hAnsi="Wingdings 2" w:cs="Wingdings 2"/>
                <w:color w:val="231F20"/>
                <w:spacing w:val="-13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-14"/>
              </w:rPr>
              <w:t>明细：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8" w:line="236" w:lineRule="auto"/>
              <w:ind w:left="88" w:right="84" w:hanging="3"/>
            </w:pPr>
            <w:r>
              <w:rPr>
                <w:color w:val="231F20"/>
                <w:spacing w:val="-1"/>
              </w:rPr>
              <w:t>2. 是否主张未签订书面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劳动合同双倍工资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102" w:line="168" w:lineRule="auto"/>
              <w:ind w:left="84"/>
            </w:pPr>
            <w:r>
              <w:rPr>
                <w:color w:val="231F20"/>
                <w:spacing w:val="-12"/>
              </w:rPr>
              <w:t>是</w:t>
            </w:r>
            <w:r>
              <w:rPr>
                <w:rFonts w:hint="default" w:ascii="Wingdings 2" w:hAnsi="Wingdings 2" w:cs="Wingdings 2"/>
                <w:color w:val="231F20"/>
                <w:spacing w:val="-12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4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12"/>
              </w:rPr>
              <w:t>否□</w:t>
            </w:r>
          </w:p>
          <w:p>
            <w:pPr>
              <w:pStyle w:val="9"/>
              <w:spacing w:before="42" w:line="217" w:lineRule="auto"/>
              <w:ind w:left="101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2"/>
              </w:rPr>
              <w:t>明细：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11 个月第二倍工资共计 33000 元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7" w:line="208" w:lineRule="auto"/>
              <w:ind w:left="89"/>
            </w:pPr>
            <w:r>
              <w:rPr>
                <w:color w:val="231F20"/>
                <w:spacing w:val="-1"/>
              </w:rPr>
              <w:t>3. 是否主张加班费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103" w:line="204" w:lineRule="auto"/>
              <w:ind w:left="101" w:right="5914" w:hanging="17"/>
            </w:pPr>
            <w:r>
              <w:rPr>
                <w:color w:val="231F20"/>
                <w:spacing w:val="-13"/>
              </w:rPr>
              <w:t>是□</w:t>
            </w:r>
            <w:r>
              <w:rPr>
                <w:color w:val="231F20"/>
                <w:spacing w:val="3"/>
              </w:rPr>
              <w:t xml:space="preserve">    </w:t>
            </w:r>
            <w:r>
              <w:rPr>
                <w:color w:val="231F20"/>
                <w:spacing w:val="-13"/>
              </w:rPr>
              <w:t>否</w:t>
            </w:r>
            <w:r>
              <w:rPr>
                <w:rFonts w:hint="default" w:ascii="Wingdings 2" w:hAnsi="Wingdings 2" w:cs="Wingdings 2"/>
                <w:color w:val="231F20"/>
                <w:spacing w:val="-13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-14"/>
              </w:rPr>
              <w:t>明细：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3" w:line="238" w:lineRule="auto"/>
              <w:ind w:left="84" w:right="84" w:hanging="2"/>
            </w:pPr>
            <w:r>
              <w:rPr>
                <w:color w:val="231F20"/>
                <w:spacing w:val="-1"/>
              </w:rPr>
              <w:t>4. 是否主张未休年休假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2"/>
              </w:rPr>
              <w:t>工资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103" w:line="204" w:lineRule="auto"/>
              <w:ind w:left="101" w:right="5914" w:hanging="17"/>
            </w:pPr>
            <w:r>
              <w:rPr>
                <w:color w:val="231F20"/>
                <w:spacing w:val="-13"/>
              </w:rPr>
              <w:t>是□</w:t>
            </w:r>
            <w:r>
              <w:rPr>
                <w:color w:val="231F20"/>
                <w:spacing w:val="3"/>
              </w:rPr>
              <w:t xml:space="preserve">    </w:t>
            </w:r>
            <w:r>
              <w:rPr>
                <w:color w:val="231F20"/>
                <w:spacing w:val="-13"/>
              </w:rPr>
              <w:t>否</w:t>
            </w:r>
            <w:r>
              <w:rPr>
                <w:rFonts w:hint="default" w:ascii="Wingdings 2" w:hAnsi="Wingdings 2" w:cs="Wingdings 2"/>
                <w:color w:val="231F20"/>
                <w:spacing w:val="-13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-14"/>
              </w:rPr>
              <w:t>明细：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7" w:line="244" w:lineRule="auto"/>
              <w:ind w:left="83" w:right="84" w:firstLine="2"/>
              <w:jc w:val="both"/>
            </w:pPr>
            <w:r>
              <w:rPr>
                <w:color w:val="231F20"/>
                <w:spacing w:val="-1"/>
              </w:rPr>
              <w:t>5. 是否主张未依法缴纳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22"/>
              </w:rPr>
              <w:t>社会保险费造成的经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济损失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72" w:line="226" w:lineRule="auto"/>
              <w:ind w:left="101" w:right="5914" w:hanging="17"/>
            </w:pPr>
            <w:r>
              <w:rPr>
                <w:color w:val="231F20"/>
                <w:spacing w:val="-13"/>
              </w:rPr>
              <w:t>是□</w:t>
            </w:r>
            <w:r>
              <w:rPr>
                <w:color w:val="231F20"/>
                <w:spacing w:val="3"/>
              </w:rPr>
              <w:t xml:space="preserve">    </w:t>
            </w:r>
            <w:r>
              <w:rPr>
                <w:color w:val="231F20"/>
                <w:spacing w:val="-13"/>
              </w:rPr>
              <w:t>否</w:t>
            </w:r>
            <w:r>
              <w:rPr>
                <w:rFonts w:hint="default" w:ascii="Wingdings 2" w:hAnsi="Wingdings 2" w:cs="Wingdings 2"/>
                <w:color w:val="231F20"/>
                <w:spacing w:val="-13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-14"/>
              </w:rPr>
              <w:t>明细：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8" w:line="236" w:lineRule="auto"/>
              <w:ind w:left="103" w:right="84" w:hanging="17"/>
            </w:pPr>
            <w:r>
              <w:rPr>
                <w:color w:val="231F20"/>
                <w:spacing w:val="-1"/>
              </w:rPr>
              <w:t>6. 是否主张解除劳动合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4"/>
              </w:rPr>
              <w:t>同经济补偿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103" w:line="168" w:lineRule="auto"/>
              <w:ind w:left="84"/>
            </w:pPr>
            <w:r>
              <w:rPr>
                <w:color w:val="231F20"/>
                <w:spacing w:val="-12"/>
              </w:rPr>
              <w:t>是</w:t>
            </w:r>
            <w:r>
              <w:rPr>
                <w:rFonts w:hint="default" w:ascii="Wingdings 2" w:hAnsi="Wingdings 2" w:cs="Wingdings 2"/>
                <w:color w:val="231F20"/>
                <w:spacing w:val="-12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4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12"/>
              </w:rPr>
              <w:t>否□</w:t>
            </w:r>
          </w:p>
          <w:p>
            <w:pPr>
              <w:pStyle w:val="9"/>
              <w:spacing w:before="52" w:line="205" w:lineRule="auto"/>
              <w:ind w:left="101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明细：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3000 元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1" w:line="235" w:lineRule="auto"/>
              <w:ind w:left="87" w:right="84" w:hanging="3"/>
            </w:pPr>
            <w:r>
              <w:rPr>
                <w:color w:val="231F20"/>
                <w:spacing w:val="-1"/>
              </w:rPr>
              <w:t>7. 是否主张违法解除劳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2"/>
              </w:rPr>
              <w:t>动合同赔偿金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103" w:line="204" w:lineRule="auto"/>
              <w:ind w:left="101" w:right="5914" w:hanging="17"/>
            </w:pPr>
            <w:r>
              <w:rPr>
                <w:color w:val="231F20"/>
                <w:spacing w:val="-13"/>
              </w:rPr>
              <w:t>是□</w:t>
            </w:r>
            <w:r>
              <w:rPr>
                <w:color w:val="231F20"/>
                <w:spacing w:val="3"/>
              </w:rPr>
              <w:t xml:space="preserve">    </w:t>
            </w:r>
            <w:r>
              <w:rPr>
                <w:color w:val="231F20"/>
                <w:spacing w:val="-13"/>
              </w:rPr>
              <w:t>否</w:t>
            </w:r>
            <w:r>
              <w:rPr>
                <w:rFonts w:hint="default" w:ascii="Wingdings 2" w:hAnsi="Wingdings 2" w:cs="Wingdings 2"/>
                <w:color w:val="231F20"/>
                <w:spacing w:val="-13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-14"/>
              </w:rPr>
              <w:t>明细：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8" w:line="208" w:lineRule="auto"/>
              <w:ind w:left="88"/>
            </w:pPr>
            <w:r>
              <w:rPr>
                <w:color w:val="231F20"/>
                <w:spacing w:val="-1"/>
              </w:rPr>
              <w:t>8. 是否主张诉讼费用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103" w:line="204" w:lineRule="auto"/>
              <w:ind w:left="86" w:right="6544" w:hanging="2"/>
            </w:pPr>
            <w:r>
              <w:rPr>
                <w:color w:val="231F20"/>
                <w:spacing w:val="-2"/>
              </w:rPr>
              <w:t>是</w:t>
            </w:r>
            <w:r>
              <w:rPr>
                <w:rFonts w:hint="default" w:ascii="Wingdings 2" w:hAnsi="Wingdings 2" w:eastAsia="微软雅黑" w:cs="Wingdings 2"/>
                <w:color w:val="231F20"/>
                <w:spacing w:val="-2"/>
                <w:sz w:val="23"/>
                <w:szCs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-2"/>
              </w:rPr>
              <w:t>否□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6" w:line="210" w:lineRule="auto"/>
              <w:ind w:left="85"/>
            </w:pPr>
            <w:r>
              <w:rPr>
                <w:color w:val="231F20"/>
                <w:spacing w:val="-1"/>
              </w:rPr>
              <w:t>9. 其他请求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110" w:line="190" w:lineRule="auto"/>
              <w:ind w:left="92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9" w:line="208" w:lineRule="auto"/>
              <w:ind w:left="102"/>
            </w:pPr>
            <w:r>
              <w:rPr>
                <w:color w:val="231F20"/>
                <w:spacing w:val="-3"/>
              </w:rPr>
              <w:t>10. 标的总额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109" w:line="191" w:lineRule="auto"/>
              <w:ind w:left="87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36000 元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7" w:line="190" w:lineRule="auto"/>
              <w:ind w:left="4068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诉前保全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08" w:lineRule="auto"/>
              <w:ind w:left="84"/>
            </w:pPr>
            <w:r>
              <w:rPr>
                <w:color w:val="231F20"/>
                <w:spacing w:val="-1"/>
              </w:rPr>
              <w:t>是否已经诉前保全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9" w:line="208" w:lineRule="auto"/>
              <w:ind w:left="84"/>
            </w:pPr>
            <w:r>
              <w:rPr>
                <w:color w:val="231F20"/>
                <w:spacing w:val="-3"/>
              </w:rPr>
              <w:t>是□    保全法院：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3"/>
              </w:rPr>
              <w:t>保全时间：</w:t>
            </w:r>
          </w:p>
          <w:p>
            <w:pPr>
              <w:pStyle w:val="9"/>
              <w:spacing w:before="67" w:line="230" w:lineRule="auto"/>
              <w:ind w:left="86" w:right="5344" w:firstLine="626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9"/>
              </w:rPr>
              <w:t>保全案号：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4"/>
              </w:rPr>
              <w:t>否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  <w:p>
            <w:pPr>
              <w:pStyle w:val="9"/>
              <w:spacing w:before="1" w:line="209" w:lineRule="auto"/>
            </w:pPr>
            <w:r>
              <w:rPr>
                <w:color w:val="231F20"/>
                <w:spacing w:val="-1"/>
              </w:rPr>
              <w:t>（如申请诉讼保全，请另行提交诉讼保全申请及相关材料）</w:t>
            </w:r>
          </w:p>
        </w:tc>
      </w:tr>
    </w:tbl>
    <w:p>
      <w:pPr>
        <w:pStyle w:val="3"/>
      </w:pPr>
    </w:p>
    <w:p>
      <w:pPr>
        <w:sectPr>
          <w:footerReference r:id="rId6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69" w:line="200" w:lineRule="auto"/>
              <w:ind w:left="3920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bookmarkStart w:id="0" w:name="bookmark290"/>
            <w:bookmarkEnd w:id="0"/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79" w:line="253" w:lineRule="auto"/>
              <w:ind w:left="134" w:right="93" w:hanging="39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刘</w:t>
            </w:r>
            <w:r>
              <w:rPr>
                <w:rFonts w:ascii="方正楷体_GBK" w:hAnsi="方正楷体_GBK" w:eastAsia="方正楷体_GBK" w:cs="方正楷体_GBK"/>
                <w:color w:val="231F20"/>
                <w:spacing w:val="64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×× 入职北京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×× 公司工作但未签订书面劳动合同，1 年期满后刘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×× 提出续签合同，但北京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×× 公司不同意，双方劳动关系终止。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3" w:line="209" w:lineRule="auto"/>
              <w:ind w:left="102"/>
            </w:pPr>
            <w:r>
              <w:rPr>
                <w:color w:val="231F20"/>
                <w:spacing w:val="-2"/>
              </w:rPr>
              <w:t>1. 劳动合同签订情况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79" w:line="228" w:lineRule="auto"/>
              <w:ind w:left="100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未签订书面劳动合同，经劳动仲裁确认存在劳动关系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9" w:lineRule="auto"/>
              <w:ind w:left="85"/>
            </w:pPr>
            <w:r>
              <w:rPr>
                <w:color w:val="231F20"/>
                <w:spacing w:val="-1"/>
              </w:rPr>
              <w:t>2. 劳动合同履行情况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81" w:line="260" w:lineRule="auto"/>
              <w:ind w:left="82" w:right="80" w:firstLine="13"/>
              <w:jc w:val="both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8"/>
                <w:sz w:val="21"/>
                <w:szCs w:val="21"/>
              </w:rPr>
              <w:t>刘</w:t>
            </w:r>
            <w:r>
              <w:rPr>
                <w:rFonts w:ascii="方正楷体_GBK" w:hAnsi="方正楷体_GBK" w:eastAsia="方正楷体_GBK" w:cs="方正楷体_GBK"/>
                <w:color w:val="231F20"/>
                <w:spacing w:val="63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  <w:sz w:val="21"/>
                <w:szCs w:val="21"/>
              </w:rPr>
              <w:t>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  <w:sz w:val="21"/>
                <w:szCs w:val="21"/>
              </w:rPr>
              <w:t>于 2019 年</w:t>
            </w:r>
            <w:r>
              <w:rPr>
                <w:rFonts w:ascii="方正楷体_GBK" w:hAnsi="方正楷体_GBK" w:eastAsia="方正楷体_GBK" w:cs="方正楷体_GBK"/>
                <w:color w:val="231F20"/>
                <w:spacing w:val="47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  <w:sz w:val="21"/>
                <w:szCs w:val="21"/>
              </w:rPr>
              <w:t>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7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  <w:sz w:val="21"/>
                <w:szCs w:val="21"/>
              </w:rPr>
              <w:t>月</w:t>
            </w:r>
            <w:r>
              <w:rPr>
                <w:rFonts w:ascii="方正楷体_GBK" w:hAnsi="方正楷体_GBK" w:eastAsia="方正楷体_GBK" w:cs="方正楷体_GBK"/>
                <w:color w:val="231F20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  <w:sz w:val="21"/>
                <w:szCs w:val="21"/>
              </w:rPr>
              <w:t>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41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  <w:sz w:val="21"/>
                <w:szCs w:val="21"/>
              </w:rPr>
              <w:t>日入职北京</w:t>
            </w:r>
            <w:r>
              <w:rPr>
                <w:rFonts w:ascii="方正楷体_GBK" w:hAnsi="方正楷体_GBK" w:eastAsia="方正楷体_GBK" w:cs="方正楷体_GBK"/>
                <w:color w:val="231F20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  <w:sz w:val="21"/>
                <w:szCs w:val="21"/>
              </w:rPr>
              <w:t>×× 公司，从事清洁工作，约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定每月工资 3000 元，劳动合同期限 1 年，但未签订书面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劳动合同。1 年期满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  <w:sz w:val="21"/>
                <w:szCs w:val="21"/>
              </w:rPr>
              <w:t>后，刘</w:t>
            </w:r>
            <w:r>
              <w:rPr>
                <w:rFonts w:ascii="方正楷体_GBK" w:hAnsi="方正楷体_GBK" w:eastAsia="方正楷体_GBK" w:cs="方正楷体_GBK"/>
                <w:color w:val="231F20"/>
                <w:spacing w:val="62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  <w:sz w:val="21"/>
                <w:szCs w:val="21"/>
              </w:rPr>
              <w:t>×× 提出续签合同，但北京</w:t>
            </w:r>
            <w:r>
              <w:rPr>
                <w:rFonts w:ascii="方正楷体_GBK" w:hAnsi="方正楷体_GBK" w:eastAsia="方正楷体_GBK" w:cs="方正楷体_GBK"/>
                <w:color w:val="231F20"/>
                <w:spacing w:val="47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  <w:sz w:val="21"/>
                <w:szCs w:val="21"/>
              </w:rPr>
              <w:t>×× 公司不同意。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37" w:lineRule="auto"/>
              <w:ind w:left="82" w:right="84" w:firstLine="6"/>
            </w:pPr>
            <w:r>
              <w:rPr>
                <w:color w:val="231F20"/>
                <w:spacing w:val="-1"/>
              </w:rPr>
              <w:t>3. 解除或终止劳动关系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情况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79" w:line="253" w:lineRule="auto"/>
              <w:ind w:left="99" w:right="8" w:hanging="14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合同期满后，因北京  ×× 公司不同意续签合同，2020 年  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月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日，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劳动关系终止。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4" w:line="209" w:lineRule="auto"/>
              <w:ind w:left="82"/>
            </w:pPr>
            <w:r>
              <w:rPr>
                <w:color w:val="231F20"/>
                <w:spacing w:val="-1"/>
              </w:rPr>
              <w:t>4. 工伤情况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107" w:line="190" w:lineRule="auto"/>
              <w:ind w:left="92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08" w:lineRule="auto"/>
              <w:ind w:left="85"/>
            </w:pPr>
            <w:r>
              <w:rPr>
                <w:color w:val="231F20"/>
                <w:spacing w:val="-1"/>
              </w:rPr>
              <w:t>5. 劳动仲裁相关情况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81" w:line="270" w:lineRule="auto"/>
              <w:ind w:left="88" w:right="7" w:firstLine="7"/>
              <w:jc w:val="both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刘</w:t>
            </w:r>
            <w:r>
              <w:rPr>
                <w:rFonts w:ascii="方正楷体_GBK" w:hAnsi="方正楷体_GBK" w:eastAsia="方正楷体_GBK" w:cs="方正楷体_GBK"/>
                <w:color w:val="231F20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5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于 2020 年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月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43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日申请劳动仲裁，请求确认其自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2019 年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  <w:sz w:val="21"/>
                <w:szCs w:val="21"/>
              </w:rPr>
              <w:t>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  <w:sz w:val="21"/>
                <w:szCs w:val="21"/>
              </w:rPr>
              <w:t>月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  <w:sz w:val="21"/>
                <w:szCs w:val="21"/>
              </w:rPr>
              <w:t>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  <w:sz w:val="21"/>
                <w:szCs w:val="21"/>
              </w:rPr>
              <w:t>日至 2020 年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  <w:sz w:val="21"/>
                <w:szCs w:val="21"/>
              </w:rPr>
              <w:t>月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  <w:sz w:val="21"/>
                <w:szCs w:val="21"/>
              </w:rPr>
              <w:t>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43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  <w:sz w:val="21"/>
                <w:szCs w:val="21"/>
              </w:rPr>
              <w:t>日与北京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  <w:sz w:val="21"/>
                <w:szCs w:val="21"/>
              </w:rPr>
              <w:t>×× 公司存在劳动关系；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8"/>
                <w:sz w:val="21"/>
                <w:szCs w:val="21"/>
              </w:rPr>
              <w:t>北京</w:t>
            </w:r>
            <w:r>
              <w:rPr>
                <w:rFonts w:ascii="方正楷体_GBK" w:hAnsi="方正楷体_GBK" w:eastAsia="方正楷体_GBK" w:cs="方正楷体_GBK"/>
                <w:color w:val="231F20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8"/>
                <w:sz w:val="21"/>
                <w:szCs w:val="21"/>
              </w:rPr>
              <w:t>×× 公司向其支付未签书面劳动合同而应支付的第二倍工资 33000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元；北京</w:t>
            </w:r>
            <w:r>
              <w:rPr>
                <w:rFonts w:ascii="方正楷体_GBK" w:hAnsi="方正楷体_GBK" w:eastAsia="方正楷体_GBK" w:cs="方正楷体_GBK"/>
                <w:color w:val="231F20"/>
                <w:spacing w:val="52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×× 公司向其支付解除劳动关系经济补偿 3000 元。</w:t>
            </w:r>
          </w:p>
          <w:p>
            <w:pPr>
              <w:spacing w:before="24" w:line="260" w:lineRule="auto"/>
              <w:ind w:left="95" w:right="79" w:firstLine="1"/>
              <w:jc w:val="both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3"/>
                <w:sz w:val="21"/>
                <w:szCs w:val="21"/>
              </w:rPr>
              <w:t>北京市</w:t>
            </w:r>
            <w:r>
              <w:rPr>
                <w:rFonts w:ascii="方正楷体_GBK" w:hAnsi="方正楷体_GBK" w:eastAsia="方正楷体_GBK" w:cs="方正楷体_GBK"/>
                <w:color w:val="231F20"/>
                <w:spacing w:val="59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3"/>
                <w:sz w:val="21"/>
                <w:szCs w:val="21"/>
              </w:rPr>
              <w:t>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3"/>
                <w:sz w:val="21"/>
                <w:szCs w:val="21"/>
              </w:rPr>
              <w:t>区劳动人事争议仲裁委员会于 2020 年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3"/>
                <w:sz w:val="21"/>
                <w:szCs w:val="21"/>
              </w:rPr>
              <w:t>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9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3"/>
                <w:sz w:val="21"/>
                <w:szCs w:val="21"/>
              </w:rPr>
              <w:t>月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3"/>
                <w:sz w:val="21"/>
                <w:szCs w:val="21"/>
              </w:rPr>
              <w:t>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3"/>
                <w:sz w:val="21"/>
                <w:szCs w:val="21"/>
              </w:rPr>
              <w:t>日作出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  <w:sz w:val="21"/>
                <w:szCs w:val="21"/>
              </w:rPr>
              <w:t>××× 号裁决书，确认北京  ×× 公司与刘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  <w:sz w:val="21"/>
                <w:szCs w:val="21"/>
              </w:rPr>
              <w:t xml:space="preserve"> 在 2019 年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  <w:sz w:val="21"/>
                <w:szCs w:val="21"/>
              </w:rPr>
              <w:t>月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  <w:sz w:val="21"/>
                <w:szCs w:val="21"/>
              </w:rPr>
              <w:t>日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  <w:sz w:val="21"/>
                <w:szCs w:val="21"/>
              </w:rPr>
              <w:t>至 2020 年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  <w:sz w:val="21"/>
                <w:szCs w:val="21"/>
              </w:rPr>
              <w:t>月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  <w:sz w:val="21"/>
                <w:szCs w:val="21"/>
              </w:rPr>
              <w:t>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43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  <w:sz w:val="21"/>
                <w:szCs w:val="21"/>
              </w:rPr>
              <w:t>日存在劳动关系，并驳回了刘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  <w:sz w:val="21"/>
                <w:szCs w:val="21"/>
              </w:rPr>
              <w:t>×× 其他仲裁请求。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09" w:lineRule="auto"/>
              <w:ind w:left="86"/>
            </w:pPr>
            <w:r>
              <w:rPr>
                <w:color w:val="231F20"/>
                <w:spacing w:val="-1"/>
              </w:rPr>
              <w:t>6. 其他相关情况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108" w:line="190" w:lineRule="auto"/>
              <w:ind w:left="92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4" w:line="210" w:lineRule="auto"/>
              <w:ind w:left="84"/>
            </w:pPr>
            <w:r>
              <w:rPr>
                <w:color w:val="231F20"/>
                <w:spacing w:val="-1"/>
              </w:rPr>
              <w:t>7. 诉请依据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82" w:line="252" w:lineRule="auto"/>
              <w:ind w:left="128" w:right="95" w:hanging="129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8"/>
                <w:sz w:val="21"/>
                <w:szCs w:val="21"/>
              </w:rPr>
              <w:t>《中华人民共和国劳动合同法》第七条、第十条、第四十四</w:t>
            </w:r>
            <w:r>
              <w:rPr>
                <w:rFonts w:ascii="方正楷体_GBK" w:hAnsi="方正楷体_GBK" w:eastAsia="方正楷体_GBK" w:cs="方正楷体_GBK"/>
                <w:color w:val="231F20"/>
                <w:spacing w:val="7"/>
                <w:sz w:val="21"/>
                <w:szCs w:val="21"/>
              </w:rPr>
              <w:t>条、第四十六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条、第四十七条、第八十二条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09" w:lineRule="auto"/>
              <w:jc w:val="right"/>
            </w:pPr>
            <w:r>
              <w:rPr>
                <w:color w:val="231F20"/>
                <w:spacing w:val="-11"/>
              </w:rPr>
              <w:t>8. 证据清单（可另附页）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80" w:line="230" w:lineRule="auto"/>
              <w:ind w:left="103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附页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5" w:line="191" w:lineRule="auto"/>
              <w:ind w:left="3167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z w:val="30"/>
                <w:szCs w:val="30"/>
              </w:rPr>
              <w:t>对纠纷解决方式的意愿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8" w:line="248" w:lineRule="auto"/>
              <w:ind w:left="80" w:firstLine="3"/>
              <w:jc w:val="both"/>
            </w:pPr>
            <w:r>
              <w:rPr>
                <w:color w:val="231F20"/>
                <w:spacing w:val="-1"/>
              </w:rPr>
              <w:t>是否了解调解作为非诉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21"/>
              </w:rPr>
              <w:t>讼纠纷解决方式，能</w:t>
            </w:r>
            <w:r>
              <w:rPr>
                <w:color w:val="231F20"/>
                <w:spacing w:val="2"/>
              </w:rPr>
              <w:t xml:space="preserve">   </w:t>
            </w:r>
            <w:r>
              <w:rPr>
                <w:color w:val="231F20"/>
                <w:spacing w:val="8"/>
              </w:rPr>
              <w:t>及时、高效、低成本、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不伤和气地解决纠纷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6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63" w:lineRule="auto"/>
              <w:ind w:left="83" w:right="84"/>
            </w:pPr>
            <w:r>
              <w:rPr>
                <w:color w:val="231F20"/>
                <w:spacing w:val="22"/>
              </w:rPr>
              <w:t>是否了解先行调解解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决纠纷的好处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58" w:lineRule="auto"/>
              <w:ind w:left="82" w:right="89" w:firstLine="20"/>
              <w:jc w:val="both"/>
            </w:pPr>
            <w:r>
              <w:rPr>
                <w:color w:val="231F20"/>
                <w:spacing w:val="4"/>
              </w:rPr>
              <w:t>1. 立案后选择先行调解的，可以很快启动调解程序。如不同意调解，法院</w:t>
            </w:r>
            <w:r>
              <w:rPr>
                <w:color w:val="231F20"/>
                <w:spacing w:val="18"/>
              </w:rPr>
              <w:t xml:space="preserve"> </w:t>
            </w:r>
            <w:r>
              <w:rPr>
                <w:color w:val="231F20"/>
                <w:spacing w:val="5"/>
              </w:rPr>
              <w:t>将依程序开庭审理案件，但可能需要经过较长一段时间的排期等待，且审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  <w:spacing w:val="-3"/>
              </w:rPr>
              <w:t>理、执行周期相对较长。</w:t>
            </w:r>
          </w:p>
          <w:p>
            <w:pPr>
              <w:pStyle w:val="9"/>
              <w:spacing w:before="1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9"/>
              <w:spacing w:before="65" w:line="261" w:lineRule="auto"/>
              <w:ind w:left="85" w:right="94"/>
            </w:pPr>
            <w:r>
              <w:rPr>
                <w:color w:val="231F20"/>
                <w:spacing w:val="5"/>
              </w:rPr>
              <w:t>2. 选择先行调解，调解成功且自动履行的免交诉讼费用，申请司法</w:t>
            </w:r>
            <w:r>
              <w:rPr>
                <w:color w:val="231F20"/>
                <w:spacing w:val="4"/>
              </w:rPr>
              <w:t>确认的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不交纳诉讼费用，要求出具调解书的减半交纳</w:t>
            </w:r>
            <w:r>
              <w:rPr>
                <w:color w:val="231F20"/>
                <w:spacing w:val="-2"/>
              </w:rPr>
              <w:t>诉讼费用。</w:t>
            </w:r>
          </w:p>
          <w:p>
            <w:pPr>
              <w:pStyle w:val="9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9"/>
              <w:spacing w:before="67" w:line="256" w:lineRule="auto"/>
              <w:ind w:left="82" w:right="92" w:firstLine="6"/>
            </w:pPr>
            <w:r>
              <w:rPr>
                <w:color w:val="231F20"/>
                <w:spacing w:val="5"/>
              </w:rPr>
              <w:t>3. 首次调解不成功，但仍有继续调解意愿的，可以选择更换调</w:t>
            </w:r>
            <w:r>
              <w:rPr>
                <w:color w:val="231F20"/>
                <w:spacing w:val="4"/>
              </w:rPr>
              <w:t>解组织和调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解员再进行调解。调解无法达成一致意见的，法院将依程序排期开庭。</w:t>
            </w:r>
          </w:p>
          <w:p>
            <w:pPr>
              <w:pStyle w:val="9"/>
              <w:spacing w:before="15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9"/>
              <w:spacing w:before="66" w:line="261" w:lineRule="auto"/>
              <w:ind w:left="99" w:right="88" w:hanging="17"/>
            </w:pPr>
            <w:r>
              <w:rPr>
                <w:color w:val="231F20"/>
                <w:spacing w:val="5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4"/>
              </w:rPr>
              <w:t>当事人同意不得公开。</w:t>
            </w:r>
          </w:p>
          <w:p>
            <w:pPr>
              <w:pStyle w:val="9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</w:tbl>
    <w:p>
      <w:pPr>
        <w:pStyle w:val="3"/>
      </w:pPr>
    </w:p>
    <w:p>
      <w:pPr>
        <w:sectPr>
          <w:footerReference r:id="rId7" w:type="default"/>
          <w:pgSz w:w="11906" w:h="16838"/>
          <w:pgMar w:top="400" w:right="1133" w:bottom="998" w:left="1417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6" w:line="263" w:lineRule="auto"/>
              <w:ind w:left="83" w:right="84"/>
            </w:pPr>
            <w:r>
              <w:rPr>
                <w:color w:val="231F20"/>
                <w:spacing w:val="22"/>
              </w:rPr>
              <w:t>是否了解先行调解解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决纠纷的好处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4" w:line="261" w:lineRule="auto"/>
              <w:ind w:left="85" w:right="92"/>
            </w:pPr>
            <w:r>
              <w:rPr>
                <w:color w:val="231F20"/>
                <w:spacing w:val="5"/>
              </w:rPr>
              <w:t>5. 调解达成的协议具有法律效力，可以依照法律规定申请司法确认，具有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强制执行效力。</w:t>
            </w:r>
          </w:p>
          <w:p>
            <w:pPr>
              <w:pStyle w:val="9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2270" w:type="dxa"/>
            <w:tcBorders>
              <w:left w:val="single" w:color="231F20" w:sz="4" w:space="0"/>
              <w:bottom w:val="single" w:color="231F20" w:sz="4" w:space="0"/>
            </w:tcBorders>
            <w:noWrap w:val="0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8" w:lineRule="auto"/>
              <w:ind w:left="84"/>
            </w:pPr>
            <w:r>
              <w:rPr>
                <w:color w:val="231F20"/>
                <w:spacing w:val="-1"/>
              </w:rPr>
              <w:t>是否考虑先行调解</w:t>
            </w:r>
          </w:p>
        </w:tc>
        <w:tc>
          <w:tcPr>
            <w:tcW w:w="7074" w:type="dxa"/>
            <w:tcBorders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5" w:line="258" w:lineRule="auto"/>
              <w:ind w:left="86" w:right="6566" w:hanging="2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否□</w:t>
            </w:r>
          </w:p>
          <w:p>
            <w:pPr>
              <w:pStyle w:val="9"/>
              <w:spacing w:line="208" w:lineRule="auto"/>
              <w:ind w:left="86"/>
            </w:pPr>
            <w:r>
              <w:rPr>
                <w:color w:val="231F20"/>
                <w:spacing w:val="-1"/>
              </w:rPr>
              <w:t>暂不确定，想要了解更多内容□</w:t>
            </w:r>
          </w:p>
        </w:tc>
      </w:tr>
    </w:tbl>
    <w:p>
      <w:pPr>
        <w:spacing w:before="169" w:line="217" w:lineRule="auto"/>
        <w:ind w:left="5208" w:right="34" w:hanging="43"/>
        <w:rPr>
          <w:rFonts w:ascii="方正楷体_GBK" w:hAnsi="方正楷体_GBK" w:eastAsia="方正楷体_GBK" w:cs="方正楷体_GBK"/>
          <w:sz w:val="30"/>
          <w:szCs w:val="30"/>
        </w:rPr>
      </w:pPr>
      <w:r>
        <w:rPr>
          <w:rFonts w:ascii="方正小标宋_GBK" w:hAnsi="方正小标宋_GBK" w:eastAsia="方正小标宋_GBK" w:cs="方正小标宋_GBK"/>
          <w:color w:val="231F20"/>
          <w:spacing w:val="-19"/>
          <w:sz w:val="30"/>
          <w:szCs w:val="30"/>
        </w:rPr>
        <w:t>具状人（签字、盖章</w:t>
      </w:r>
      <w:r>
        <w:rPr>
          <w:rFonts w:ascii="方正小标宋_GBK" w:hAnsi="方正小标宋_GBK" w:eastAsia="方正小标宋_GBK" w:cs="方正小标宋_GBK"/>
          <w:color w:val="231F20"/>
          <w:spacing w:val="-8"/>
          <w:sz w:val="30"/>
          <w:szCs w:val="30"/>
        </w:rPr>
        <w:t>）：</w:t>
      </w:r>
      <w:r>
        <w:rPr>
          <w:rFonts w:ascii="方正小标宋_GBK" w:hAnsi="方正小标宋_GBK" w:eastAsia="方正小标宋_GBK" w:cs="方正小标宋_GBK"/>
          <w:color w:val="231F20"/>
          <w:spacing w:val="-32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19"/>
          <w:sz w:val="30"/>
          <w:szCs w:val="30"/>
        </w:rPr>
        <w:t>刘</w:t>
      </w:r>
      <w:r>
        <w:rPr>
          <w:rFonts w:ascii="方正楷体_GBK" w:hAnsi="方正楷体_GBK" w:eastAsia="方正楷体_GBK" w:cs="方正楷体_GBK"/>
          <w:color w:val="231F20"/>
          <w:spacing w:val="70"/>
          <w:w w:val="101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19"/>
          <w:sz w:val="30"/>
          <w:szCs w:val="30"/>
        </w:rPr>
        <w:t>××</w:t>
      </w:r>
      <w:r>
        <w:rPr>
          <w:rFonts w:ascii="方正楷体_GBK" w:hAnsi="方正楷体_GBK" w:eastAsia="方正楷体_GBK" w:cs="方正楷体_GBK"/>
          <w:color w:val="231F20"/>
          <w:sz w:val="30"/>
          <w:szCs w:val="30"/>
        </w:rPr>
        <w:t xml:space="preserve"> </w:t>
      </w:r>
      <w:r>
        <w:rPr>
          <w:rFonts w:ascii="方正小标宋_GBK" w:hAnsi="方正小标宋_GBK" w:eastAsia="方正小标宋_GBK" w:cs="方正小标宋_GBK"/>
          <w:color w:val="231F20"/>
          <w:spacing w:val="-19"/>
          <w:sz w:val="30"/>
          <w:szCs w:val="30"/>
        </w:rPr>
        <w:t xml:space="preserve">日期： </w:t>
      </w:r>
      <w:r>
        <w:rPr>
          <w:rFonts w:ascii="方正楷体_GBK" w:hAnsi="方正楷体_GBK" w:eastAsia="方正楷体_GBK" w:cs="方正楷体_GBK"/>
          <w:color w:val="231F20"/>
          <w:spacing w:val="-19"/>
          <w:sz w:val="30"/>
          <w:szCs w:val="30"/>
        </w:rPr>
        <w:t>×× 年  ××</w:t>
      </w:r>
      <w:r>
        <w:rPr>
          <w:rFonts w:ascii="方正楷体_GBK" w:hAnsi="方正楷体_GBK" w:eastAsia="方正楷体_GBK" w:cs="方正楷体_GBK"/>
          <w:color w:val="231F20"/>
          <w:spacing w:val="33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19"/>
          <w:sz w:val="30"/>
          <w:szCs w:val="30"/>
        </w:rPr>
        <w:t>月  ××  日</w:t>
      </w:r>
    </w:p>
    <w:p>
      <w:pPr>
        <w:spacing w:line="336" w:lineRule="exact"/>
        <w:ind w:left="4"/>
        <w:rPr>
          <w:rFonts w:ascii="方正书宋_GBK" w:hAnsi="方正书宋_GBK" w:eastAsia="方正书宋_GBK" w:cs="方正书宋_GBK"/>
          <w:sz w:val="21"/>
          <w:szCs w:val="21"/>
        </w:rPr>
      </w:pPr>
      <w:r>
        <w:rPr>
          <w:rFonts w:ascii="方正书宋_GBK" w:hAnsi="方正书宋_GBK" w:eastAsia="方正书宋_GBK" w:cs="方正书宋_GBK"/>
          <w:color w:val="231F20"/>
          <w:position w:val="6"/>
          <w:sz w:val="21"/>
          <w:szCs w:val="21"/>
        </w:rPr>
        <w:t>v</w:t>
      </w:r>
    </w:p>
    <w:p>
      <w:pPr>
        <w:spacing w:line="336" w:lineRule="exact"/>
        <w:rPr>
          <w:rFonts w:ascii="方正书宋_GBK" w:hAnsi="方正书宋_GBK" w:eastAsia="方正书宋_GBK" w:cs="方正书宋_GBK"/>
          <w:sz w:val="21"/>
          <w:szCs w:val="21"/>
        </w:rPr>
        <w:sectPr>
          <w:footerReference r:id="rId8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p>
      <w:pPr>
        <w:spacing w:before="169" w:line="219" w:lineRule="auto"/>
        <w:ind w:left="5428" w:hanging="3954"/>
        <w:rPr>
          <w:rFonts w:ascii="方正楷体_GBK" w:hAnsi="方正楷体_GBK" w:eastAsia="方正楷体_GBK" w:cs="方正楷体_GBK"/>
          <w:sz w:val="30"/>
          <w:szCs w:val="30"/>
        </w:rPr>
      </w:pPr>
    </w:p>
    <w:sectPr>
      <w:headerReference r:id="rId9" w:type="default"/>
      <w:footerReference r:id="rId10" w:type="default"/>
      <w:pgSz w:w="11906" w:h="16838"/>
      <w:pgMar w:top="400" w:right="1417" w:bottom="998" w:left="1133" w:header="0" w:footer="81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  <w:r>
      <w:fldChar w:fldCharType="begin"/>
    </w:r>
    <w:r>
      <w:instrText xml:space="preserve"> PAGE \* MERGEFORMAT </w:instrTex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 PAGE \* MERGEFORMAT </w:instrTex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"/>
      <w:rPr>
        <w:rFonts w:ascii="Times New Roman" w:hAnsi="Times New Roman" w:eastAsia="Times New Roman" w:cs="Times New Roman"/>
        <w:sz w:val="21"/>
        <w:szCs w:val="21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"/>
      <w:rPr>
        <w:rFonts w:ascii="Times New Roman" w:hAnsi="Times New Roman" w:eastAsia="Times New Roman" w:cs="Times New Roman"/>
        <w:sz w:val="21"/>
        <w:szCs w:val="21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rPr>
        <w:rFonts w:hint="default" w:ascii="Times New Roman" w:hAnsi="Times New Roman" w:eastAsia="宋体" w:cs="Times New Roman"/>
        <w:sz w:val="21"/>
        <w:szCs w:val="21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bordersDoNotSurroundHeader w:val="1"/>
  <w:bordersDoNotSurroundFooter w:val="1"/>
  <w:documentProtection w:enforcement="0"/>
  <w:defaultTabStop w:val="500"/>
  <w:hyphenationZone w:val="360"/>
  <w:evenAndOddHeaders w:val="1"/>
  <w:displayHorizontalDrawingGridEvery w:val="1"/>
  <w:displayVerticalDrawingGridEvery w:val="1"/>
  <w:characterSpacingControl w:val="doNotCompress"/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4YjA1ZDA3ZWU1ODI5Y2EyM2Q5YjAxYjk0NDQ4MGIifQ=="/>
  </w:docVars>
  <w:rsids>
    <w:rsidRoot w:val="00000000"/>
    <w:rsid w:val="05156198"/>
    <w:rsid w:val="057549D3"/>
    <w:rsid w:val="05922349"/>
    <w:rsid w:val="0890203D"/>
    <w:rsid w:val="0B8C6CF8"/>
    <w:rsid w:val="0EEEE2EE"/>
    <w:rsid w:val="1BB82A97"/>
    <w:rsid w:val="1DAE4148"/>
    <w:rsid w:val="33DA9E9B"/>
    <w:rsid w:val="3AEB0608"/>
    <w:rsid w:val="3CE8434E"/>
    <w:rsid w:val="3F47EB2B"/>
    <w:rsid w:val="3F9FDA55"/>
    <w:rsid w:val="3FDF4AB0"/>
    <w:rsid w:val="3FEFD56B"/>
    <w:rsid w:val="3FFCB97D"/>
    <w:rsid w:val="435B16E6"/>
    <w:rsid w:val="4B717A4F"/>
    <w:rsid w:val="53DB51DC"/>
    <w:rsid w:val="5646061F"/>
    <w:rsid w:val="576F55A7"/>
    <w:rsid w:val="59BDB788"/>
    <w:rsid w:val="5BE25467"/>
    <w:rsid w:val="5BEF04A4"/>
    <w:rsid w:val="5F3E0651"/>
    <w:rsid w:val="5F4F5ADA"/>
    <w:rsid w:val="5FBFE48F"/>
    <w:rsid w:val="64146D2A"/>
    <w:rsid w:val="64715B3A"/>
    <w:rsid w:val="681D65CC"/>
    <w:rsid w:val="68A26E3A"/>
    <w:rsid w:val="69271AFF"/>
    <w:rsid w:val="6B99415D"/>
    <w:rsid w:val="6DDF034E"/>
    <w:rsid w:val="6E97D185"/>
    <w:rsid w:val="6FB32028"/>
    <w:rsid w:val="72FFF92E"/>
    <w:rsid w:val="775FFE76"/>
    <w:rsid w:val="77994615"/>
    <w:rsid w:val="7AEC944A"/>
    <w:rsid w:val="7DCE6B2B"/>
    <w:rsid w:val="7DDD7FB7"/>
    <w:rsid w:val="7EFFA409"/>
    <w:rsid w:val="7F67DE2C"/>
    <w:rsid w:val="7F7F2C22"/>
    <w:rsid w:val="7FB5D95A"/>
    <w:rsid w:val="9FFE29DF"/>
    <w:rsid w:val="AFDF088E"/>
    <w:rsid w:val="B3D34B61"/>
    <w:rsid w:val="BA23968D"/>
    <w:rsid w:val="BBEF5D6A"/>
    <w:rsid w:val="BBFC5E68"/>
    <w:rsid w:val="BCFD7A76"/>
    <w:rsid w:val="BD6B81A0"/>
    <w:rsid w:val="BF3E99BB"/>
    <w:rsid w:val="C9EF6A62"/>
    <w:rsid w:val="CD7FAD0D"/>
    <w:rsid w:val="D7B5F79C"/>
    <w:rsid w:val="DBA9DAA9"/>
    <w:rsid w:val="DBDB9F78"/>
    <w:rsid w:val="DD7F6448"/>
    <w:rsid w:val="E3A7CB25"/>
    <w:rsid w:val="EE0F614E"/>
    <w:rsid w:val="EE7CA6F3"/>
    <w:rsid w:val="EFF7845E"/>
    <w:rsid w:val="F1D7E444"/>
    <w:rsid w:val="F1EAF164"/>
    <w:rsid w:val="F5F3FF2A"/>
    <w:rsid w:val="F73DB915"/>
    <w:rsid w:val="F7874722"/>
    <w:rsid w:val="F7DBDE27"/>
    <w:rsid w:val="F9E930F4"/>
    <w:rsid w:val="FC3FDAE6"/>
    <w:rsid w:val="FCEFA4CD"/>
    <w:rsid w:val="FDBF986F"/>
    <w:rsid w:val="FE7A7E98"/>
    <w:rsid w:val="FEA47172"/>
    <w:rsid w:val="FF2D6B59"/>
    <w:rsid w:val="FFBED09F"/>
    <w:rsid w:val="FFDF80FA"/>
    <w:rsid w:val="FFF7173D"/>
    <w:rsid w:val="FFFD63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ascii="Arial" w:hAnsi="Arial" w:eastAsia="仿宋"/>
      <w:b/>
      <w:kern w:val="44"/>
      <w:sz w:val="21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方正书宋_GBK" w:hAnsi="方正书宋_GBK" w:eastAsia="方正书宋_GBK" w:cs="方正书宋_GBK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2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28</Pages>
  <Words>469698</Words>
  <Characters>482174</Characters>
  <TotalTime>13</TotalTime>
  <ScaleCrop>false</ScaleCrop>
  <LinksUpToDate>false</LinksUpToDate>
  <CharactersWithSpaces>636191</CharactersWithSpaces>
  <Application>WPS Office_11.8.6.8810_F1E327BC-269C-435d-A152-05C5408002CA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2025-05-31T09:01:00Z</dcterms:created>
  <dc:creator>Administrator</dc:creator>
  <cp:lastModifiedBy>Administrator</cp:lastModifiedBy>
  <dcterms:modified xsi:type="dcterms:W3CDTF">2025-07-28T09:34:28Z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2025-05-31T18:41:00Z</vt:filetime>
  </property>
  <property fmtid="{D5CDD505-2E9C-101B-9397-08002B2CF9AE}" pid="4" name="KSOProductBuildVer">
    <vt:lpwstr>2052-11.8.6.8810</vt:lpwstr>
  </property>
  <property fmtid="{D5CDD505-2E9C-101B-9397-08002B2CF9AE}" pid="5" name="ICV">
    <vt:lpwstr>EA341AA184B04F6E88276BDB48E5C67B_13</vt:lpwstr>
  </property>
  <property fmtid="{D5CDD505-2E9C-101B-9397-08002B2CF9AE}" pid="6" name="KSOTemplateDocerSaveRecord">
    <vt:lpwstr>eyJoZGlkIjoiMDg0MGVhYzM1YjM2NGYxZDg4ZWM4MjIxNGQ2YWI5OTUiLCJ1c2VySWQiOiI2OTg4MzU4NjYifQ==</vt:lpwstr>
  </property>
</Properties>
</file>