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（劳动争议纠纷）</w:t>
      </w:r>
    </w:p>
    <w:p>
      <w:pPr>
        <w:spacing w:line="168" w:lineRule="exact"/>
      </w:pPr>
    </w:p>
    <w:tbl>
      <w:tblPr>
        <w:tblStyle w:val="8"/>
        <w:tblW w:w="932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53"/>
        <w:gridCol w:w="2575"/>
        <w:gridCol w:w="1118"/>
        <w:gridCol w:w="335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28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9" w:line="258" w:lineRule="auto"/>
              <w:ind w:left="85" w:right="78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</w:t>
            </w:r>
            <w:r>
              <w:rPr>
                <w:color w:val="231F20"/>
                <w:spacing w:val="2"/>
              </w:rPr>
              <w:t>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" w:line="249" w:lineRule="auto"/>
              <w:ind w:left="86" w:right="11" w:firstLine="409"/>
            </w:pPr>
            <w:r>
              <w:rPr>
                <w:color w:val="231F20"/>
                <w:spacing w:val="-1"/>
              </w:rPr>
              <w:t>4.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1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word</w:t>
            </w:r>
            <w:r>
              <w:rPr>
                <w:color w:val="231F20"/>
                <w:spacing w:val="41"/>
              </w:rPr>
              <w:t xml:space="preserve"> </w:t>
            </w:r>
            <w:r>
              <w:rPr>
                <w:color w:val="231F20"/>
                <w:spacing w:val="-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4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</w:t>
            </w:r>
            <w:r>
              <w:rPr>
                <w:color w:val="231F20"/>
                <w:spacing w:val="2"/>
              </w:rPr>
              <w:t>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28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（2021）京  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民初  ×× 号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5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35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27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劳动争议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28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227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19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73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51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公司</w:t>
            </w:r>
          </w:p>
          <w:p>
            <w:pPr>
              <w:pStyle w:val="9"/>
              <w:spacing w:before="38" w:line="253" w:lineRule="auto"/>
              <w:ind w:left="88" w:right="1162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北京市平谷区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59" w:lineRule="auto"/>
              <w:ind w:left="84" w:right="254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张  ××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3" w:right="1292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6" w:lineRule="auto"/>
              <w:ind w:left="83" w:right="242" w:firstLine="629"/>
            </w:pPr>
            <w:r>
              <w:rPr>
                <w:color w:val="231F20"/>
              </w:rPr>
              <w:t>个人独资企业□    合伙企业□ 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所有制性质：国有□（控股□ / 参股□)  </w:t>
            </w:r>
            <w:r>
              <w:rPr>
                <w:color w:val="231F20"/>
                <w:spacing w:val="-1"/>
              </w:rPr>
              <w:t xml:space="preserve">  民营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4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51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2" w:line="231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 xml:space="preserve">姓名：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肖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</w:p>
          <w:p>
            <w:pPr>
              <w:pStyle w:val="9"/>
              <w:spacing w:before="38" w:line="229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职员</w:t>
            </w:r>
          </w:p>
          <w:p>
            <w:pPr>
              <w:pStyle w:val="9"/>
              <w:spacing w:before="4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8" w:line="208" w:lineRule="auto"/>
              <w:ind w:left="83" w:right="8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 xml:space="preserve">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2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932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6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6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2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96" w:righ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公司已通知刘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续签书面劳动合同，刘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严重违反用人单位规章制度，其诉讼请求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不应得到支持。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0" w:right="84" w:firstLine="22"/>
            </w:pPr>
            <w:r>
              <w:rPr>
                <w:color w:val="231F20"/>
                <w:spacing w:val="-2"/>
              </w:rPr>
              <w:t>1. 对工资支付诉请的确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认或异议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5492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6" w:right="83" w:hanging="1"/>
              <w:jc w:val="both"/>
            </w:pPr>
            <w:r>
              <w:rPr>
                <w:color w:val="231F20"/>
              </w:rPr>
              <w:t xml:space="preserve">2. 对未签订书面劳动合 </w:t>
            </w:r>
            <w:r>
              <w:rPr>
                <w:color w:val="231F20"/>
                <w:spacing w:val="-1"/>
              </w:rPr>
              <w:t>同双倍工资诉请的确认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171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已通知刘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签订书面劳动合同，刘  ×× 个人原因没有签订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7" w:right="84" w:firstLine="1"/>
            </w:pPr>
            <w:r>
              <w:rPr>
                <w:color w:val="231F20"/>
                <w:spacing w:val="-1"/>
              </w:rPr>
              <w:t>3. 对加班费诉请的确认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5492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0" w:right="84" w:firstLine="1"/>
            </w:pPr>
            <w:r>
              <w:rPr>
                <w:color w:val="231F20"/>
              </w:rPr>
              <w:t>4. 对未休年休假工资诉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请的确认或异议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5492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0" w:right="83" w:firstLine="4"/>
              <w:jc w:val="both"/>
            </w:pPr>
            <w:r>
              <w:rPr>
                <w:color w:val="231F20"/>
              </w:rPr>
              <w:t>5. 对未依法缴纳社会保 险费造成的经济损失诉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请的确认或异议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3" w:lineRule="auto"/>
              <w:ind w:left="86" w:right="5492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</w:rPr>
              <w:t xml:space="preserve">6. 对解除劳动合同经济 </w:t>
            </w:r>
            <w:r>
              <w:rPr>
                <w:color w:val="231F20"/>
                <w:spacing w:val="-1"/>
              </w:rPr>
              <w:t>补偿诉请的确认或异议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1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16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 严重违反用人单位规章制度，故不予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续签劳动合同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0" w:right="84" w:firstLine="3"/>
              <w:jc w:val="both"/>
            </w:pPr>
            <w:r>
              <w:rPr>
                <w:color w:val="231F20"/>
              </w:rPr>
              <w:t>7. 对违法解除劳动合同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3"/>
              </w:rPr>
              <w:t>赔偿金诉请的确认或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3" w:lineRule="auto"/>
              <w:ind w:left="86" w:right="5492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101" w:right="84" w:hanging="13"/>
            </w:pPr>
            <w:r>
              <w:rPr>
                <w:color w:val="231F20"/>
                <w:spacing w:val="-1"/>
              </w:rPr>
              <w:t>8. 对劳动仲裁相关情况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6" w:lineRule="auto"/>
              <w:ind w:left="86" w:right="5471"/>
            </w:pPr>
            <w:r>
              <w:rPr>
                <w:color w:val="231F20"/>
                <w:spacing w:val="-9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-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9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9" w:lineRule="auto"/>
              <w:ind w:left="85"/>
            </w:pPr>
            <w:r>
              <w:rPr>
                <w:color w:val="231F20"/>
                <w:spacing w:val="-1"/>
              </w:rPr>
              <w:t>9. 其他事由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9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128" w:right="94" w:hanging="12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《中华人民共和国劳动合同法》第七条、第十条、第四十四条、第四十六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条、第四十七条、第八十二条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6" w:lineRule="auto"/>
              <w:jc w:val="right"/>
            </w:pPr>
            <w:r>
              <w:rPr>
                <w:color w:val="231F20"/>
                <w:spacing w:val="-18"/>
              </w:rPr>
              <w:t>11. 证据清单（可另附页）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9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28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5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right="83" w:firstLine="3"/>
              <w:jc w:val="both"/>
            </w:pPr>
            <w:r>
              <w:rPr>
                <w:color w:val="231F20"/>
              </w:rPr>
              <w:t xml:space="preserve">是否了解调解作为非诉 </w:t>
            </w:r>
            <w:r>
              <w:rPr>
                <w:color w:val="231F20"/>
                <w:spacing w:val="-1"/>
              </w:rPr>
              <w:t>讼纠纷解决方式，能及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时、高效、低成本、不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伤和气地解决纠纷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91" w:right="83" w:hanging="7"/>
            </w:pPr>
            <w:r>
              <w:rPr>
                <w:color w:val="231F20"/>
              </w:rPr>
              <w:t xml:space="preserve">是否了解先行调解解决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8" w:lineRule="auto"/>
              <w:ind w:left="83" w:right="90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</w:t>
            </w:r>
            <w:r>
              <w:rPr>
                <w:color w:val="231F20"/>
                <w:spacing w:val="3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</w:t>
            </w:r>
            <w:r>
              <w:rPr>
                <w:color w:val="231F20"/>
                <w:spacing w:val="4"/>
              </w:rPr>
              <w:t>一段时间的排期等待，且审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4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33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2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91" w:right="83" w:hanging="7"/>
            </w:pPr>
            <w:r>
              <w:rPr>
                <w:color w:val="231F20"/>
              </w:rPr>
              <w:t xml:space="preserve">是否了解先行调解解决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705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3" w:right="92" w:firstLine="6"/>
            </w:pPr>
            <w:r>
              <w:rPr>
                <w:color w:val="231F20"/>
                <w:spacing w:val="4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6"/>
              </w:rPr>
              <w:t xml:space="preserve"> </w:t>
            </w:r>
            <w:bookmarkStart w:id="0" w:name="bookmark291"/>
            <w:bookmarkEnd w:id="0"/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100" w:right="87" w:hanging="17"/>
            </w:pPr>
            <w:r>
              <w:rPr>
                <w:color w:val="231F20"/>
                <w:spacing w:val="4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6" w:right="92"/>
            </w:pPr>
            <w:r>
              <w:rPr>
                <w:color w:val="231F20"/>
                <w:spacing w:val="4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7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51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54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7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24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4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   北京  ×× 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8" w:type="default"/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3F32FA3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BF525DD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BAD2D91E14FD4FCEBC6945EE852C9D7C_13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